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640C8657" w:rsidR="001F00F3" w:rsidRPr="001F00F3" w:rsidRDefault="009E46B7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</w:t>
      </w:r>
      <w:r w:rsidR="001F00F3">
        <w:rPr>
          <w:rFonts w:ascii="Times New Roman" w:hAnsi="Times New Roman" w:cs="Times New Roman"/>
          <w:bCs/>
          <w:sz w:val="28"/>
          <w:szCs w:val="28"/>
        </w:rPr>
        <w:t>.12.2025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>№ 5</w:t>
      </w:r>
      <w:r>
        <w:rPr>
          <w:rFonts w:ascii="Times New Roman" w:hAnsi="Times New Roman" w:cs="Times New Roman"/>
          <w:bCs/>
          <w:sz w:val="28"/>
          <w:szCs w:val="28"/>
        </w:rPr>
        <w:t>69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40A87652" w14:textId="543BDC06" w:rsidR="009E46B7" w:rsidRPr="009E46B7" w:rsidRDefault="009E46B7" w:rsidP="009E46B7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6B7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 программы</w:t>
      </w:r>
    </w:p>
    <w:p w14:paraId="19D0023B" w14:textId="77777777" w:rsidR="009E46B7" w:rsidRPr="009E46B7" w:rsidRDefault="009E46B7" w:rsidP="009E46B7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6B7">
        <w:rPr>
          <w:rFonts w:ascii="Times New Roman" w:hAnsi="Times New Roman" w:cs="Times New Roman"/>
          <w:b/>
          <w:bCs/>
          <w:sz w:val="28"/>
          <w:szCs w:val="28"/>
        </w:rPr>
        <w:t>«Управление муниципальным имуществом муниципального</w:t>
      </w:r>
    </w:p>
    <w:p w14:paraId="5BF24E20" w14:textId="77777777" w:rsidR="009E46B7" w:rsidRPr="009E46B7" w:rsidRDefault="009E46B7" w:rsidP="009E46B7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6B7">
        <w:rPr>
          <w:rFonts w:ascii="Times New Roman" w:hAnsi="Times New Roman" w:cs="Times New Roman"/>
          <w:b/>
          <w:bCs/>
          <w:sz w:val="28"/>
          <w:szCs w:val="28"/>
        </w:rPr>
        <w:t>образования Кильмезский муниципальный район на 2026 год и плановый период 2027-2028 годы»</w:t>
      </w:r>
    </w:p>
    <w:p w14:paraId="56988D5E" w14:textId="0A7E199B" w:rsidR="009E46B7" w:rsidRPr="009E46B7" w:rsidRDefault="009E46B7" w:rsidP="009E46B7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E46B7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Кильмезского района Кировской области от27.12.2024 № 595 «О разработке, реализации и оценке эффективности муниципальных программ Кильмезского района», решением районной Думы муниципального образования Кильмезский муниципальный район Кировской области от 18.11.2025 № 7/5  «Об утверждении Программы управления муниципальным имуществом муниципального образования Кильмезский муниципальный район на 2026 год и плановый период 2027-2028 годы», администрация Кильмезского района ПОСТАНОВЛЯЕТ:</w:t>
      </w:r>
    </w:p>
    <w:p w14:paraId="35742518" w14:textId="4AF352A3" w:rsidR="009E46B7" w:rsidRPr="009E46B7" w:rsidRDefault="009E46B7" w:rsidP="009E46B7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46B7">
        <w:rPr>
          <w:rFonts w:ascii="Times New Roman" w:hAnsi="Times New Roman" w:cs="Times New Roman"/>
          <w:sz w:val="28"/>
          <w:szCs w:val="28"/>
        </w:rPr>
        <w:t>1. Утвердить муниципальную программу «Управление муниципальным имуществом муниципального образования Кильмезский муниципальный район на 2026 год и плановый период 2027-2028 годы», согласно приложению № 1.</w:t>
      </w:r>
    </w:p>
    <w:p w14:paraId="43BFCA4F" w14:textId="19CF816E" w:rsidR="009E46B7" w:rsidRPr="009E46B7" w:rsidRDefault="009E46B7" w:rsidP="009E46B7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46B7">
        <w:rPr>
          <w:rFonts w:ascii="Times New Roman" w:hAnsi="Times New Roman" w:cs="Times New Roman"/>
          <w:sz w:val="28"/>
          <w:szCs w:val="28"/>
        </w:rPr>
        <w:t>2.  Признать утратившими силу:</w:t>
      </w:r>
    </w:p>
    <w:p w14:paraId="2FC10235" w14:textId="2AC4973E" w:rsidR="009E46B7" w:rsidRPr="009E46B7" w:rsidRDefault="009E46B7" w:rsidP="009E46B7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46B7">
        <w:rPr>
          <w:rFonts w:ascii="Times New Roman" w:hAnsi="Times New Roman" w:cs="Times New Roman"/>
          <w:sz w:val="28"/>
          <w:szCs w:val="28"/>
        </w:rPr>
        <w:t xml:space="preserve">2.1. Постановление администрации Кильмезского района Кировской области от 27.12.2024 № 597 «Об утверждении муниципальной программы «Управление муниципальным имуществом муниципального образования Кильмезский район на 2025-2027 годы»; </w:t>
      </w:r>
    </w:p>
    <w:p w14:paraId="1A7E6600" w14:textId="7F25B2FE" w:rsidR="009E46B7" w:rsidRPr="009E46B7" w:rsidRDefault="009E46B7" w:rsidP="009E46B7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46B7">
        <w:rPr>
          <w:rFonts w:ascii="Times New Roman" w:hAnsi="Times New Roman" w:cs="Times New Roman"/>
          <w:sz w:val="28"/>
          <w:szCs w:val="28"/>
        </w:rPr>
        <w:t xml:space="preserve">2.2.  Постановление администрации Кильмезского района Кировской области от 14.01.2025 № 6 «О внесении изменений в постановление администрации Кильмезского района Кировской области от 27.12.2024 № 597 «Об утверждении муниципальной программы «Управление муниципальным </w:t>
      </w:r>
      <w:r w:rsidRPr="009E46B7">
        <w:rPr>
          <w:rFonts w:ascii="Times New Roman" w:hAnsi="Times New Roman" w:cs="Times New Roman"/>
          <w:sz w:val="28"/>
          <w:szCs w:val="28"/>
        </w:rPr>
        <w:lastRenderedPageBreak/>
        <w:t>имуществом муниципального образования Кильмезский район на 2025-2027 годы»;</w:t>
      </w:r>
    </w:p>
    <w:p w14:paraId="7E1BD10F" w14:textId="6450C1F7" w:rsidR="009E46B7" w:rsidRPr="009E46B7" w:rsidRDefault="009E46B7" w:rsidP="009E46B7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46B7">
        <w:rPr>
          <w:rFonts w:ascii="Times New Roman" w:hAnsi="Times New Roman" w:cs="Times New Roman"/>
          <w:sz w:val="28"/>
          <w:szCs w:val="28"/>
        </w:rPr>
        <w:t>2.3. Постановление администрации Кильмезского района Кировской области от 23.05.2025 № 228 «О внесении изменений в постановление администрации Кильмезского района Кировской области от 27.12.2024 № 597»;</w:t>
      </w:r>
    </w:p>
    <w:p w14:paraId="0C301C19" w14:textId="0013EE28" w:rsidR="009E46B7" w:rsidRPr="009E46B7" w:rsidRDefault="009E46B7" w:rsidP="009E46B7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46B7">
        <w:rPr>
          <w:rFonts w:ascii="Times New Roman" w:hAnsi="Times New Roman" w:cs="Times New Roman"/>
          <w:sz w:val="28"/>
          <w:szCs w:val="28"/>
        </w:rPr>
        <w:t>2.4. Постановление администрации Кильмезского района Кировской области от 06.08.2025 № 342 «О внесении изменений в постановление администрации Кильмезского района Кировской области от 27.12.2024 № 597 (с изм. от 14.01.2025 № 6, от 23.05.2025 № 228)»;</w:t>
      </w:r>
    </w:p>
    <w:p w14:paraId="2CB29112" w14:textId="496D459A" w:rsidR="009E46B7" w:rsidRPr="009E46B7" w:rsidRDefault="009E46B7" w:rsidP="009E46B7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46B7">
        <w:rPr>
          <w:rFonts w:ascii="Times New Roman" w:hAnsi="Times New Roman" w:cs="Times New Roman"/>
          <w:sz w:val="28"/>
          <w:szCs w:val="28"/>
        </w:rPr>
        <w:t>2.5. Постановление администрации Кильмезского района Кировской области от 20.10.2025 № 456 «О внесении изменений в постановление администрации Кильмезского района Кировской области от 27.12.2024 № 597»</w:t>
      </w:r>
    </w:p>
    <w:p w14:paraId="5B5129D5" w14:textId="32D26FD3" w:rsidR="009E46B7" w:rsidRPr="009E46B7" w:rsidRDefault="009E46B7" w:rsidP="009E46B7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46B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6B7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6B7">
        <w:rPr>
          <w:rFonts w:ascii="Times New Roman" w:hAnsi="Times New Roman" w:cs="Times New Roman"/>
          <w:sz w:val="28"/>
          <w:szCs w:val="28"/>
        </w:rPr>
        <w:t xml:space="preserve">администрации Кильмезского района в информационно-телекоммуникационной сети "Интернет". </w:t>
      </w:r>
    </w:p>
    <w:p w14:paraId="25F90CD4" w14:textId="77777777" w:rsidR="009E46B7" w:rsidRDefault="009E46B7" w:rsidP="009E46B7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46B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6B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01.01.2026 года.</w:t>
      </w:r>
    </w:p>
    <w:p w14:paraId="3A293842" w14:textId="64BFEDD3" w:rsidR="009A162B" w:rsidRDefault="001F00F3" w:rsidP="009E46B7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3C76D9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3BADBBB3" w14:textId="593AB23F" w:rsidR="009E46B7" w:rsidRDefault="009E46B7" w:rsidP="009E46B7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5E6DF71B" w:rsidR="001F00F3" w:rsidRPr="001F00F3" w:rsidRDefault="001F00F3" w:rsidP="009E46B7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47318BF0" w14:textId="77777777" w:rsidR="002E30E9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Зам</w:t>
      </w:r>
      <w:r>
        <w:rPr>
          <w:sz w:val="28"/>
          <w:szCs w:val="28"/>
        </w:rPr>
        <w:t xml:space="preserve">еститель </w:t>
      </w:r>
      <w:r w:rsidRPr="001F00F3">
        <w:rPr>
          <w:sz w:val="28"/>
          <w:szCs w:val="28"/>
        </w:rPr>
        <w:t xml:space="preserve">начальника </w:t>
      </w:r>
    </w:p>
    <w:p w14:paraId="53BAAB43" w14:textId="2BF3E8AA" w:rsidR="001F00F3" w:rsidRDefault="001F00F3" w:rsidP="001F00F3">
      <w:pPr>
        <w:pStyle w:val="af"/>
        <w:rPr>
          <w:sz w:val="28"/>
          <w:szCs w:val="28"/>
        </w:rPr>
      </w:pPr>
      <w:r w:rsidRPr="001F00F3">
        <w:rPr>
          <w:sz w:val="28"/>
          <w:szCs w:val="28"/>
        </w:rPr>
        <w:t xml:space="preserve">управления планирования </w:t>
      </w:r>
    </w:p>
    <w:p w14:paraId="77847CFA" w14:textId="05B9FB08" w:rsidR="001F00F3" w:rsidRPr="001F00F3" w:rsidRDefault="001F00F3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1F00F3">
        <w:rPr>
          <w:sz w:val="28"/>
          <w:szCs w:val="28"/>
        </w:rPr>
        <w:t>экономического развития</w:t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И.А.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Борисова</w:t>
      </w:r>
    </w:p>
    <w:p w14:paraId="30BB6CC6" w14:textId="2FE18BE9" w:rsidR="001F00F3" w:rsidRPr="001F00F3" w:rsidRDefault="009E46B7" w:rsidP="001F00F3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1F00F3">
        <w:rPr>
          <w:sz w:val="28"/>
          <w:szCs w:val="28"/>
        </w:rPr>
        <w:t>.12.2025</w:t>
      </w:r>
    </w:p>
    <w:p w14:paraId="2D718554" w14:textId="41A5C8A1" w:rsidR="001F00F3" w:rsidRDefault="00540DC9" w:rsidP="00A05F4F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349CDC94" w14:textId="77777777" w:rsidR="00540DC9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40DC9">
        <w:rPr>
          <w:sz w:val="28"/>
          <w:szCs w:val="28"/>
        </w:rPr>
        <w:t xml:space="preserve">начальник управления планирования </w:t>
      </w:r>
    </w:p>
    <w:p w14:paraId="1C98C0A3" w14:textId="0ED22C46" w:rsidR="00540DC9" w:rsidRDefault="00540DC9" w:rsidP="00540DC9">
      <w:pPr>
        <w:pStyle w:val="af"/>
        <w:rPr>
          <w:sz w:val="28"/>
          <w:szCs w:val="28"/>
        </w:rPr>
      </w:pPr>
      <w:r w:rsidRPr="00540D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40DC9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40DC9">
        <w:rPr>
          <w:sz w:val="28"/>
          <w:szCs w:val="28"/>
        </w:rPr>
        <w:t>Г.П. Четверикова</w:t>
      </w:r>
    </w:p>
    <w:p w14:paraId="4DF1A5A8" w14:textId="58D4959C" w:rsidR="009E46B7" w:rsidRDefault="00540DC9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E46B7">
        <w:rPr>
          <w:sz w:val="28"/>
          <w:szCs w:val="28"/>
        </w:rPr>
        <w:t>25</w:t>
      </w:r>
      <w:r>
        <w:rPr>
          <w:sz w:val="28"/>
          <w:szCs w:val="28"/>
        </w:rPr>
        <w:t>.12.2025</w:t>
      </w:r>
    </w:p>
    <w:p w14:paraId="008CE2F4" w14:textId="74C0C514" w:rsidR="009E46B7" w:rsidRPr="009E46B7" w:rsidRDefault="009E46B7" w:rsidP="009E46B7">
      <w:pPr>
        <w:pStyle w:val="af"/>
        <w:spacing w:before="120"/>
        <w:rPr>
          <w:sz w:val="28"/>
          <w:szCs w:val="28"/>
        </w:rPr>
      </w:pPr>
      <w:r w:rsidRPr="009E46B7">
        <w:rPr>
          <w:sz w:val="28"/>
          <w:szCs w:val="28"/>
        </w:rPr>
        <w:t>И.о. начальник</w:t>
      </w:r>
      <w:r>
        <w:rPr>
          <w:sz w:val="28"/>
          <w:szCs w:val="28"/>
        </w:rPr>
        <w:t>а</w:t>
      </w:r>
    </w:p>
    <w:p w14:paraId="34341DBD" w14:textId="52B13EBD" w:rsidR="009E46B7" w:rsidRDefault="009E46B7" w:rsidP="009E46B7">
      <w:pPr>
        <w:pStyle w:val="af"/>
        <w:rPr>
          <w:sz w:val="28"/>
          <w:szCs w:val="28"/>
        </w:rPr>
      </w:pPr>
      <w:r w:rsidRPr="009E46B7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46B7">
        <w:rPr>
          <w:sz w:val="28"/>
          <w:szCs w:val="28"/>
        </w:rPr>
        <w:t>Е.М.</w:t>
      </w:r>
      <w:r>
        <w:rPr>
          <w:sz w:val="28"/>
          <w:szCs w:val="28"/>
        </w:rPr>
        <w:t xml:space="preserve"> </w:t>
      </w:r>
      <w:r w:rsidRPr="009E46B7">
        <w:rPr>
          <w:sz w:val="28"/>
          <w:szCs w:val="28"/>
        </w:rPr>
        <w:t>Лялина</w:t>
      </w:r>
    </w:p>
    <w:p w14:paraId="469FC868" w14:textId="60D5954B" w:rsidR="009E46B7" w:rsidRDefault="009E46B7" w:rsidP="009E46B7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25.12.2025</w:t>
      </w:r>
    </w:p>
    <w:p w14:paraId="6A9F56A0" w14:textId="77777777" w:rsidR="009E46B7" w:rsidRDefault="009E46B7" w:rsidP="009E46B7">
      <w:pPr>
        <w:pStyle w:val="af"/>
        <w:rPr>
          <w:sz w:val="28"/>
          <w:szCs w:val="28"/>
        </w:rPr>
      </w:pPr>
    </w:p>
    <w:p w14:paraId="7C085939" w14:textId="7CCD4A11" w:rsidR="001F00F3" w:rsidRDefault="001F00F3" w:rsidP="009E46B7">
      <w:pPr>
        <w:pStyle w:val="af"/>
        <w:rPr>
          <w:sz w:val="28"/>
          <w:szCs w:val="28"/>
        </w:rPr>
      </w:pPr>
      <w:r>
        <w:rPr>
          <w:sz w:val="28"/>
          <w:szCs w:val="28"/>
        </w:rPr>
        <w:lastRenderedPageBreak/>
        <w:t>ПРАВОВАЯ ЭКСПЕРТИЗА ПРОВЕДЕНА:</w:t>
      </w:r>
    </w:p>
    <w:p w14:paraId="2E3B39F3" w14:textId="77777777" w:rsidR="00540DC9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Консультант по правовым вопросам</w:t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Комарова</w:t>
      </w:r>
    </w:p>
    <w:p w14:paraId="76CC2FD7" w14:textId="77777777" w:rsidR="009E46B7" w:rsidRDefault="00540DC9" w:rsidP="009E46B7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E46B7">
        <w:rPr>
          <w:sz w:val="28"/>
          <w:szCs w:val="28"/>
        </w:rPr>
        <w:t>25</w:t>
      </w:r>
      <w:r w:rsidR="001F00F3">
        <w:rPr>
          <w:sz w:val="28"/>
          <w:szCs w:val="28"/>
        </w:rPr>
        <w:t>.12.2025</w:t>
      </w:r>
    </w:p>
    <w:p w14:paraId="43EBA946" w14:textId="77777777" w:rsidR="009E46B7" w:rsidRDefault="009E46B7" w:rsidP="009E46B7">
      <w:pPr>
        <w:pStyle w:val="af"/>
        <w:rPr>
          <w:sz w:val="28"/>
          <w:szCs w:val="28"/>
        </w:rPr>
      </w:pPr>
    </w:p>
    <w:p w14:paraId="4F242FFC" w14:textId="52847B00" w:rsidR="009E46B7" w:rsidRDefault="009E46B7" w:rsidP="009E46B7">
      <w:pPr>
        <w:pStyle w:val="af"/>
        <w:rPr>
          <w:sz w:val="28"/>
          <w:szCs w:val="28"/>
        </w:rPr>
      </w:pPr>
      <w:r w:rsidRPr="009E46B7">
        <w:rPr>
          <w:sz w:val="28"/>
          <w:szCs w:val="28"/>
        </w:rPr>
        <w:t>Разослать: 1-администрация района, 2-УПЭР, 1–</w:t>
      </w:r>
      <w:proofErr w:type="spellStart"/>
      <w:r w:rsidRPr="009E46B7">
        <w:rPr>
          <w:sz w:val="28"/>
          <w:szCs w:val="28"/>
        </w:rPr>
        <w:t>райфу</w:t>
      </w:r>
      <w:proofErr w:type="spellEnd"/>
      <w:r w:rsidRPr="009E46B7">
        <w:rPr>
          <w:sz w:val="28"/>
          <w:szCs w:val="28"/>
        </w:rPr>
        <w:t xml:space="preserve">.  Итого:4 экз.   </w:t>
      </w:r>
      <w:r>
        <w:rPr>
          <w:sz w:val="28"/>
          <w:szCs w:val="28"/>
        </w:rPr>
        <w:br w:type="page"/>
      </w:r>
    </w:p>
    <w:p w14:paraId="79F3015E" w14:textId="77777777" w:rsidR="009E46B7" w:rsidRPr="009E46B7" w:rsidRDefault="009E46B7" w:rsidP="009E46B7">
      <w:pPr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№ 1</w:t>
      </w:r>
    </w:p>
    <w:p w14:paraId="7A8859DF" w14:textId="77777777" w:rsidR="009E46B7" w:rsidRPr="009E46B7" w:rsidRDefault="009E46B7" w:rsidP="009E46B7">
      <w:pPr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УТВЕРЖДЕН</w:t>
      </w:r>
    </w:p>
    <w:p w14:paraId="5BECC169" w14:textId="77777777" w:rsidR="009E46B7" w:rsidRPr="009E46B7" w:rsidRDefault="009E46B7" w:rsidP="009E46B7">
      <w:pPr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постановлением администрации</w:t>
      </w:r>
    </w:p>
    <w:p w14:paraId="24C4CDA9" w14:textId="77777777" w:rsidR="009E46B7" w:rsidRPr="009E46B7" w:rsidRDefault="009E46B7" w:rsidP="009E46B7">
      <w:pPr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Кильмезского района </w:t>
      </w:r>
    </w:p>
    <w:p w14:paraId="2D12912E" w14:textId="435AB660" w:rsidR="009E46B7" w:rsidRPr="009E46B7" w:rsidRDefault="009E46B7" w:rsidP="009E46B7">
      <w:pPr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25.12.2025</w:t>
      </w: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569</w:t>
      </w:r>
    </w:p>
    <w:p w14:paraId="3C5861CF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5AD22B5" w14:textId="77777777" w:rsidR="009E46B7" w:rsidRPr="009E46B7" w:rsidRDefault="009E46B7" w:rsidP="009E46B7">
      <w:pPr>
        <w:suppressAutoHyphens/>
        <w:spacing w:after="0" w:line="240" w:lineRule="auto"/>
        <w:ind w:firstLine="567"/>
        <w:jc w:val="center"/>
        <w:rPr>
          <w:rFonts w:ascii="Arial" w:eastAsia="Arial" w:hAnsi="Arial" w:cs="Times New Roman"/>
          <w:b/>
          <w:bCs/>
          <w:kern w:val="1"/>
          <w:sz w:val="20"/>
          <w:szCs w:val="20"/>
          <w:lang w:eastAsia="ar-SA"/>
          <w14:ligatures w14:val="none"/>
        </w:rPr>
      </w:pPr>
    </w:p>
    <w:p w14:paraId="7E1951CB" w14:textId="77777777" w:rsidR="009E46B7" w:rsidRPr="009E46B7" w:rsidRDefault="009E46B7" w:rsidP="009E46B7">
      <w:pPr>
        <w:suppressAutoHyphens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  <w14:ligatures w14:val="none"/>
        </w:rPr>
      </w:pPr>
      <w:r w:rsidRPr="009E46B7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  <w14:ligatures w14:val="none"/>
        </w:rPr>
        <w:t>ПАСПОРТ</w:t>
      </w:r>
    </w:p>
    <w:p w14:paraId="2C63C2FF" w14:textId="77777777" w:rsidR="009E46B7" w:rsidRPr="009E46B7" w:rsidRDefault="009E46B7" w:rsidP="009E46B7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  <w14:ligatures w14:val="none"/>
        </w:rPr>
      </w:pPr>
      <w:r w:rsidRPr="009E46B7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  <w14:ligatures w14:val="none"/>
        </w:rPr>
        <w:t>муниципальной программы «Управление муниципальным</w:t>
      </w:r>
    </w:p>
    <w:p w14:paraId="0A3C79FF" w14:textId="77777777" w:rsidR="009E46B7" w:rsidRPr="009E46B7" w:rsidRDefault="009E46B7" w:rsidP="009E46B7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kern w:val="1"/>
          <w:sz w:val="20"/>
          <w:szCs w:val="20"/>
          <w:u w:val="single"/>
          <w:lang w:eastAsia="ar-SA"/>
          <w14:ligatures w14:val="none"/>
        </w:rPr>
      </w:pPr>
      <w:r w:rsidRPr="009E46B7"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ar-SA"/>
          <w14:ligatures w14:val="none"/>
        </w:rPr>
        <w:t>имуществом муниципального образования Кильмезский район на 2025 и плановый период 2027-2028 годы»</w:t>
      </w:r>
    </w:p>
    <w:p w14:paraId="4D20D872" w14:textId="77777777" w:rsidR="009E46B7" w:rsidRPr="009E46B7" w:rsidRDefault="009E46B7" w:rsidP="009E46B7">
      <w:pPr>
        <w:suppressAutoHyphens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i/>
          <w:kern w:val="1"/>
          <w:sz w:val="20"/>
          <w:szCs w:val="20"/>
          <w:lang w:eastAsia="ar-SA"/>
          <w14:ligatures w14:val="none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99"/>
        <w:gridCol w:w="5041"/>
      </w:tblGrid>
      <w:tr w:rsidR="009E46B7" w:rsidRPr="009E46B7" w14:paraId="217F5D20" w14:textId="77777777" w:rsidTr="009E46B7">
        <w:trPr>
          <w:trHeight w:val="400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58B9" w14:textId="77777777" w:rsidR="009E46B7" w:rsidRPr="009E46B7" w:rsidRDefault="009E46B7" w:rsidP="009E46B7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Ответственный исполнитель муниципальной</w:t>
            </w: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br/>
              <w:t>программы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535F" w14:textId="77777777" w:rsidR="009E46B7" w:rsidRPr="009E46B7" w:rsidRDefault="009E46B7" w:rsidP="009E46B7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Администрация Кильмезского района, управление планирования и экономического развития</w:t>
            </w:r>
          </w:p>
        </w:tc>
      </w:tr>
      <w:tr w:rsidR="009E46B7" w:rsidRPr="009E46B7" w14:paraId="59F9FF56" w14:textId="77777777" w:rsidTr="009E46B7">
        <w:tc>
          <w:tcPr>
            <w:tcW w:w="4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4EEC" w14:textId="77777777" w:rsidR="009E46B7" w:rsidRPr="009E46B7" w:rsidRDefault="009E46B7" w:rsidP="009E46B7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Соисполнители муниципальной программы</w:t>
            </w:r>
          </w:p>
        </w:tc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359" w14:textId="77777777" w:rsidR="009E46B7" w:rsidRPr="009E46B7" w:rsidRDefault="009E46B7" w:rsidP="009E46B7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отсутствуют</w:t>
            </w:r>
          </w:p>
        </w:tc>
      </w:tr>
      <w:tr w:rsidR="009E46B7" w:rsidRPr="009E46B7" w14:paraId="11EB9590" w14:textId="77777777" w:rsidTr="009E46B7">
        <w:tc>
          <w:tcPr>
            <w:tcW w:w="4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768F" w14:textId="77777777" w:rsidR="009E46B7" w:rsidRPr="009E46B7" w:rsidRDefault="009E46B7" w:rsidP="009E46B7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 xml:space="preserve">Наименование подпрограмм </w:t>
            </w:r>
            <w:hyperlink r:id="rId8" w:anchor="Par1039" w:history="1">
              <w:r w:rsidRPr="009E46B7">
                <w:rPr>
                  <w:rFonts w:ascii="Times New Roman" w:eastAsia="Arial" w:hAnsi="Times New Roman" w:cs="Times New Roman"/>
                  <w:color w:val="0000FF"/>
                  <w:kern w:val="1"/>
                  <w:sz w:val="20"/>
                  <w:szCs w:val="20"/>
                  <w:u w:val="single"/>
                  <w:lang w:eastAsia="ar-SA"/>
                  <w14:ligatures w14:val="none"/>
                </w:rPr>
                <w:t>&lt;*&gt;</w:t>
              </w:r>
            </w:hyperlink>
          </w:p>
        </w:tc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3081" w14:textId="77777777" w:rsidR="009E46B7" w:rsidRPr="009E46B7" w:rsidRDefault="009E46B7" w:rsidP="009E46B7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отсутствуют</w:t>
            </w:r>
          </w:p>
        </w:tc>
      </w:tr>
      <w:tr w:rsidR="009E46B7" w:rsidRPr="009E46B7" w14:paraId="6FC1BC60" w14:textId="77777777" w:rsidTr="009E46B7">
        <w:trPr>
          <w:trHeight w:val="400"/>
        </w:trPr>
        <w:tc>
          <w:tcPr>
            <w:tcW w:w="4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80D8" w14:textId="77777777" w:rsidR="009E46B7" w:rsidRPr="009E46B7" w:rsidRDefault="009E46B7" w:rsidP="009E46B7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Наименования проектов</w:t>
            </w:r>
          </w:p>
        </w:tc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958B" w14:textId="77777777" w:rsidR="009E46B7" w:rsidRPr="009E46B7" w:rsidRDefault="009E46B7" w:rsidP="009E46B7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отсутствуют</w:t>
            </w:r>
          </w:p>
        </w:tc>
      </w:tr>
      <w:tr w:rsidR="009E46B7" w:rsidRPr="009E46B7" w14:paraId="4F02AA63" w14:textId="77777777" w:rsidTr="009E46B7">
        <w:tc>
          <w:tcPr>
            <w:tcW w:w="4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A8A1" w14:textId="77777777" w:rsidR="009E46B7" w:rsidRPr="009E46B7" w:rsidRDefault="009E46B7" w:rsidP="009E46B7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Цели муниципальной программы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2F23" w14:textId="77777777" w:rsidR="009E46B7" w:rsidRPr="009E46B7" w:rsidRDefault="009E46B7" w:rsidP="009E46B7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Увеличение доходов районного бюджета на основе эффективного управления имуществом;</w:t>
            </w:r>
          </w:p>
          <w:p w14:paraId="186B14EE" w14:textId="77777777" w:rsidR="009E46B7" w:rsidRPr="009E46B7" w:rsidRDefault="009E46B7" w:rsidP="009E46B7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Переход к новой модели управления муниципальной собственностью, основанной на принципах строго соответствия состава муниципального имущества функциям муниципального образования.</w:t>
            </w:r>
          </w:p>
          <w:p w14:paraId="5F0E9F50" w14:textId="77777777" w:rsidR="009E46B7" w:rsidRPr="009E46B7" w:rsidRDefault="009E46B7" w:rsidP="009E46B7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Развитие механизма передачи прав на земельные участки, в том числе в целях получения доходов в районный бюджет.</w:t>
            </w:r>
          </w:p>
        </w:tc>
      </w:tr>
      <w:tr w:rsidR="009E46B7" w:rsidRPr="009E46B7" w14:paraId="04E41B55" w14:textId="77777777" w:rsidTr="009E46B7">
        <w:tc>
          <w:tcPr>
            <w:tcW w:w="4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6824" w14:textId="77777777" w:rsidR="009E46B7" w:rsidRPr="009E46B7" w:rsidRDefault="009E46B7" w:rsidP="009E46B7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Целевые     показатели      эффективности</w:t>
            </w: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br/>
              <w:t>реализации муниципальной программы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EE30" w14:textId="77777777" w:rsidR="009E46B7" w:rsidRPr="009E46B7" w:rsidRDefault="009E46B7" w:rsidP="009E46B7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Доходы, получаемые в виде арендной платы за передачу в возмездное пользование имущества, находящегося в муниципальной собственности аренду имуществ;</w:t>
            </w:r>
          </w:p>
          <w:p w14:paraId="6C70A1B8" w14:textId="77777777" w:rsidR="009E46B7" w:rsidRPr="009E46B7" w:rsidRDefault="009E46B7" w:rsidP="009E46B7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Арендная плата за использование земельных участков, государственная собственность на которые не разграничена;</w:t>
            </w:r>
          </w:p>
          <w:p w14:paraId="37F8FA78" w14:textId="77777777" w:rsidR="009E46B7" w:rsidRPr="009E46B7" w:rsidRDefault="009E46B7" w:rsidP="009E46B7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Доходы от продажи земельных участков, государственная собственность на которые не разграничена;</w:t>
            </w:r>
          </w:p>
          <w:p w14:paraId="65AD935A" w14:textId="77777777" w:rsidR="009E46B7" w:rsidRPr="009E46B7" w:rsidRDefault="009E46B7" w:rsidP="009E46B7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Доходы от реализации иного имущества, находящегося в муниципальной собственности;</w:t>
            </w:r>
          </w:p>
          <w:p w14:paraId="4EFAC1A8" w14:textId="77777777" w:rsidR="009E46B7" w:rsidRPr="009E46B7" w:rsidRDefault="009E46B7" w:rsidP="009E46B7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Количество земельных участков, государственная собственность на которые не разграничена, поставленных на кадастровый учет в результате межевания (формирования).</w:t>
            </w:r>
          </w:p>
        </w:tc>
      </w:tr>
      <w:tr w:rsidR="009E46B7" w:rsidRPr="009E46B7" w14:paraId="1FF226B8" w14:textId="77777777" w:rsidTr="009E46B7">
        <w:tc>
          <w:tcPr>
            <w:tcW w:w="4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426D" w14:textId="77777777" w:rsidR="009E46B7" w:rsidRPr="009E46B7" w:rsidRDefault="009E46B7" w:rsidP="009E46B7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Задачи муниципальной программы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326E" w14:textId="77777777" w:rsidR="009E46B7" w:rsidRPr="009E46B7" w:rsidRDefault="009E46B7" w:rsidP="009E46B7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Повышение эффективности управления муниципальным имуществом муниципального образования муниципального образования «Кильмезский муниципальный район»</w:t>
            </w:r>
          </w:p>
          <w:p w14:paraId="37796FD7" w14:textId="77777777" w:rsidR="009E46B7" w:rsidRPr="009E46B7" w:rsidRDefault="009E46B7" w:rsidP="009E46B7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Задачи Программы:</w:t>
            </w:r>
          </w:p>
          <w:p w14:paraId="48C468B1" w14:textId="77777777" w:rsidR="009E46B7" w:rsidRPr="009E46B7" w:rsidRDefault="009E46B7" w:rsidP="009E46B7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- увеличение доходов бюджета на основе эффективного управления муниципальной собственностью;</w:t>
            </w:r>
          </w:p>
          <w:p w14:paraId="31F1231F" w14:textId="77777777" w:rsidR="009E46B7" w:rsidRPr="009E46B7" w:rsidRDefault="009E46B7" w:rsidP="009E46B7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- полная инвентаризация объектов муниципальной собственности, реализация системы учета этих объектов и оформление прав на них;</w:t>
            </w:r>
          </w:p>
          <w:p w14:paraId="0ADD276B" w14:textId="77777777" w:rsidR="009E46B7" w:rsidRPr="009E46B7" w:rsidRDefault="009E46B7" w:rsidP="009E46B7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- детальная правовая регламентация процессов управления;</w:t>
            </w:r>
          </w:p>
          <w:p w14:paraId="613DEE77" w14:textId="77777777" w:rsidR="009E46B7" w:rsidRPr="009E46B7" w:rsidRDefault="009E46B7" w:rsidP="009E46B7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- обеспечение контроля за использованием и сохранностью муниципального имущества, а также контроля за деятельностью лиц, привлекаемых в качестве управляющих.</w:t>
            </w:r>
          </w:p>
        </w:tc>
      </w:tr>
      <w:tr w:rsidR="009E46B7" w:rsidRPr="009E46B7" w14:paraId="5142E969" w14:textId="77777777" w:rsidTr="009E46B7">
        <w:trPr>
          <w:trHeight w:val="157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325E" w14:textId="77777777" w:rsidR="009E46B7" w:rsidRPr="009E46B7" w:rsidRDefault="009E46B7" w:rsidP="009E46B7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lastRenderedPageBreak/>
              <w:t>Срок реализации муниципальной</w:t>
            </w: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br/>
              <w:t>программы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0B9A" w14:textId="77777777" w:rsidR="009E46B7" w:rsidRPr="009E46B7" w:rsidRDefault="009E46B7" w:rsidP="009E46B7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2026 год и плановый период 2027-2028 годы</w:t>
            </w:r>
          </w:p>
        </w:tc>
      </w:tr>
      <w:tr w:rsidR="009E46B7" w:rsidRPr="009E46B7" w14:paraId="0986B0ED" w14:textId="77777777" w:rsidTr="009E46B7">
        <w:trPr>
          <w:trHeight w:val="400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5284" w14:textId="77777777" w:rsidR="009E46B7" w:rsidRPr="009E46B7" w:rsidRDefault="009E46B7" w:rsidP="009E46B7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Объемы    финансирования   муниципальной</w:t>
            </w: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br/>
              <w:t>программы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3E9C" w14:textId="77777777" w:rsidR="009E46B7" w:rsidRPr="009E46B7" w:rsidRDefault="009E46B7" w:rsidP="009E46B7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Общий объем финансирования программы составляет 3026,0 тыс. рублей, в том числе средства местного бюджета 3026,0 тыс. рублей, областного бюджета 0,0 тыс. рублей, федерального бюджета 0,0 тыс. рублей, из них:</w:t>
            </w:r>
          </w:p>
          <w:p w14:paraId="36B9CA67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2026 год – 1726,0 </w:t>
            </w:r>
            <w:proofErr w:type="spellStart"/>
            <w:r w:rsidRPr="009E46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тыс.руб</w:t>
            </w:r>
            <w:proofErr w:type="spellEnd"/>
            <w:r w:rsidRPr="009E46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.;</w:t>
            </w:r>
          </w:p>
          <w:p w14:paraId="1096A232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2027 год – 650,0 </w:t>
            </w:r>
            <w:proofErr w:type="spellStart"/>
            <w:r w:rsidRPr="009E46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тыс.руб</w:t>
            </w:r>
            <w:proofErr w:type="spellEnd"/>
            <w:r w:rsidRPr="009E46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.;</w:t>
            </w:r>
          </w:p>
          <w:p w14:paraId="7DD9044B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2028 год – 650,0 </w:t>
            </w:r>
            <w:proofErr w:type="spellStart"/>
            <w:r w:rsidRPr="009E46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тыс.руб</w:t>
            </w:r>
            <w:proofErr w:type="spellEnd"/>
            <w:r w:rsidRPr="009E46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</w:tc>
      </w:tr>
    </w:tbl>
    <w:p w14:paraId="0F3E3B5C" w14:textId="77777777" w:rsidR="009E46B7" w:rsidRPr="009E46B7" w:rsidRDefault="009E46B7" w:rsidP="009E46B7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1"/>
          <w:lang w:eastAsia="ar-SA"/>
          <w14:ligatures w14:val="none"/>
        </w:rPr>
      </w:pPr>
    </w:p>
    <w:p w14:paraId="6DBCDC1F" w14:textId="77777777" w:rsidR="009E46B7" w:rsidRPr="009E46B7" w:rsidRDefault="009E46B7" w:rsidP="009E46B7">
      <w:pPr>
        <w:suppressAutoHyphens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kern w:val="1"/>
          <w:lang w:eastAsia="ar-SA"/>
          <w14:ligatures w14:val="none"/>
        </w:rPr>
      </w:pPr>
    </w:p>
    <w:p w14:paraId="01558B66" w14:textId="77777777" w:rsidR="009E46B7" w:rsidRPr="009E46B7" w:rsidRDefault="009E46B7" w:rsidP="009E46B7">
      <w:pPr>
        <w:suppressAutoHyphens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kern w:val="1"/>
          <w:lang w:eastAsia="ar-SA"/>
          <w14:ligatures w14:val="none"/>
        </w:rPr>
      </w:pPr>
      <w:r w:rsidRPr="009E46B7">
        <w:rPr>
          <w:rFonts w:ascii="Times New Roman" w:eastAsia="Arial" w:hAnsi="Times New Roman" w:cs="Times New Roman"/>
          <w:b/>
          <w:bCs/>
          <w:kern w:val="1"/>
          <w:lang w:eastAsia="ar-SA"/>
          <w14:ligatures w14:val="none"/>
        </w:rPr>
        <w:t>1. Общая характеристика сферы реализации муниципальной программы, в том числе формулировки основных проблем и прогноз ее развития</w:t>
      </w:r>
    </w:p>
    <w:p w14:paraId="49D17E87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Par163"/>
      <w:bookmarkEnd w:id="0"/>
    </w:p>
    <w:p w14:paraId="04EFDCE9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Управление муниципальной собственностью является одной из важнейших функций муниципального образования.</w:t>
      </w:r>
    </w:p>
    <w:p w14:paraId="00FA89C0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 муниципальное имущество разделено в соответствии с законодательством на муниципальное имущество, закрепленное за муниципальными учреждениями на праве оперативного управления, муниципальное имущество, переданное поселениям, а также имущество казны. </w:t>
      </w:r>
    </w:p>
    <w:p w14:paraId="26833995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праве оперативного управления муниципальное имущество находится во владении 15 муниципальных учреждений. </w:t>
      </w:r>
    </w:p>
    <w:p w14:paraId="1344D0C4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целях коммерческого использования муниципального имущества по состоянию на 01.10.2025 года заключено 13 договоров аренды муниципального имущества, в соответствии с которыми в аренду предоставляется, в частности неиспользуемое имущество. При этом 80% площадей используют субъекты малого предпринимательства. На безвозмездной основе передано 24 объекта недвижимости.</w:t>
      </w:r>
    </w:p>
    <w:p w14:paraId="5209A0B1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 9 месяцев 2025 года доходы от сдачи в аренду муниципального имущества составили 418,5 тыс. рублей, или 67,7 % от плана. Управлением планирования и экономического развития проводится определенная работа по минимизации задолженности за арендованное муниципальное имущество. </w:t>
      </w:r>
    </w:p>
    <w:p w14:paraId="5666924F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 9 месяцев 2025 года от продажи имущества в бюджет района поступило 337,5 тыс. руб.  </w:t>
      </w:r>
    </w:p>
    <w:p w14:paraId="3807C75A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Работа с муниципальным имуществом в прошедшем году, так и в последующие годы подчинена достижению цели – получение максимального дохода в районный бюджет. </w:t>
      </w:r>
    </w:p>
    <w:p w14:paraId="1D779BB1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2026 году управление муниципальным имуществом будет осуществляться под воздействием следующих факторов: </w:t>
      </w:r>
    </w:p>
    <w:p w14:paraId="109CA088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-соответствия состава муниципального имущества функциям органов местного самоуправления с последовательной приватизацией или ликвидацией неиспользуемого имущества; </w:t>
      </w:r>
    </w:p>
    <w:p w14:paraId="63C742F7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текущего и перспективного планирования при системном контроле за использованием имущества.</w:t>
      </w:r>
    </w:p>
    <w:p w14:paraId="6E60FB75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Важнейшим направлением работы с муниципальным имуществом является управление земельными ресурсами и регулирование земельных отношений.</w:t>
      </w:r>
    </w:p>
    <w:p w14:paraId="199BAFC4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целом мероприятия Программы представляют собой логическое продолжение работы, начатой в предыдущий период.</w:t>
      </w:r>
    </w:p>
    <w:p w14:paraId="04B2BA37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целью осуществления контроля за использованием земель юридическими и физическими лицами, на территории Кильмезского района, Кильмезской районной Думой принято решение «Об утверждении положения об организации муниципального земельного контроля на территории Кильмезского района». На основании данного положения в районе осуществляются проверки использования земельных участков.</w:t>
      </w:r>
    </w:p>
    <w:p w14:paraId="579E7272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 целью организации взаимодействия с Управлением Росреестра по Кировской области Администрацией Кильмезского района по обеспечению, установленного земельным законодательством порядка по использованию и охране земель на территории Кильмезского района, предотвращение и устранение выявленных фактов нарушения земельного законодательства, заключено Соглашение по осуществлению государственного и муниципального контроля на территории Кильмезского района.</w:t>
      </w:r>
    </w:p>
    <w:p w14:paraId="74996E88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Совершенствуется механизм аренды земельных участков, путем реализации мероприятий по: </w:t>
      </w:r>
    </w:p>
    <w:p w14:paraId="3D323F8F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контролю за поступлением платежей от сдачи в аренду земельных участков; </w:t>
      </w:r>
    </w:p>
    <w:p w14:paraId="4BBD1702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своевременному перезаключению договоров аренды;</w:t>
      </w:r>
    </w:p>
    <w:p w14:paraId="30287B33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своевременному подписанию дополнительных соглашений по вопросам изменения договоров аренды.</w:t>
      </w:r>
    </w:p>
    <w:p w14:paraId="1C0B1458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состоянию на 01.10.2025 года заключено 3333 договоров аренды земельных участков. Оформляемые договора соответствуют нормам действующего законодательства.</w:t>
      </w:r>
    </w:p>
    <w:p w14:paraId="70182C03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 9 мес. 2025 года в консолидированный бюджет поступило арендной платы за землю 1823,2 тыс. рублей, что составило 66,6 % исполнения к плану. Продано земельных участков на сумму 1772,4 тыс. рублей. Распоряжение земельными участками осуществляется в следующих направлениях: </w:t>
      </w:r>
    </w:p>
    <w:p w14:paraId="6A5D6A32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предпродажной подготовки земельных участков, на которых находятся объекты недвижимости муниципальной собственности;</w:t>
      </w:r>
    </w:p>
    <w:p w14:paraId="1CBFEACA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предоставление земельных участков, отнесение земельных участков к категориям и перевод их из одной категории в другую; </w:t>
      </w:r>
    </w:p>
    <w:p w14:paraId="099F0D12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организация работ по межеванию земельных участков, обеспечению постановки их на государственный кадастровый учет при приватизации муниципального имущества в соответствии с планом приватизации. </w:t>
      </w:r>
    </w:p>
    <w:p w14:paraId="35C51C2B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Работа по управлению земельными ресурсами в 2026 году и на плановый период 2027-2028 годы будет направлена: </w:t>
      </w:r>
    </w:p>
    <w:p w14:paraId="65D6730A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выполнение бюджетных заданий в части поступления доходов от арендной платы за землю и продажи земельных участков; </w:t>
      </w:r>
    </w:p>
    <w:p w14:paraId="6F08232B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создание и совершенствование необходимой нормативно-правовой, методической и материально-технической базы по управлению и распоряжению земельными ресурсами.</w:t>
      </w:r>
    </w:p>
    <w:p w14:paraId="263A0EFA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C5D4518" w14:textId="77777777" w:rsidR="009E46B7" w:rsidRPr="009E46B7" w:rsidRDefault="009E46B7" w:rsidP="009E46B7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1306D01" w14:textId="77777777" w:rsidR="009E46B7" w:rsidRPr="009E46B7" w:rsidRDefault="009E46B7" w:rsidP="009E46B7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kern w:val="1"/>
          <w:lang w:eastAsia="ar-SA"/>
          <w14:ligatures w14:val="none"/>
        </w:rPr>
      </w:pPr>
      <w:r w:rsidRPr="009E46B7">
        <w:rPr>
          <w:rFonts w:ascii="Times New Roman" w:eastAsia="Arial" w:hAnsi="Times New Roman" w:cs="Times New Roman"/>
          <w:b/>
          <w:bCs/>
          <w:kern w:val="1"/>
          <w:lang w:eastAsia="ar-SA"/>
          <w14:ligatures w14:val="none"/>
        </w:rPr>
        <w:t>2.</w:t>
      </w:r>
      <w:r w:rsidRPr="009E46B7">
        <w:rPr>
          <w:rFonts w:ascii="Times New Roman" w:eastAsia="Arial" w:hAnsi="Times New Roman" w:cs="Times New Roman"/>
          <w:kern w:val="1"/>
          <w:lang w:eastAsia="ar-SA"/>
          <w14:ligatures w14:val="none"/>
        </w:rPr>
        <w:t xml:space="preserve"> </w:t>
      </w:r>
      <w:r w:rsidRPr="009E46B7">
        <w:rPr>
          <w:rFonts w:ascii="Times New Roman" w:eastAsia="Arial" w:hAnsi="Times New Roman" w:cs="Times New Roman"/>
          <w:b/>
          <w:kern w:val="1"/>
          <w:lang w:eastAsia="ar-SA"/>
          <w14:ligatures w14:val="none"/>
        </w:rPr>
        <w:t>Приоритеты муниципальной политики в сфере реализации муниципальных программ,</w:t>
      </w:r>
      <w:r w:rsidRPr="009E46B7">
        <w:rPr>
          <w:rFonts w:ascii="Times New Roman" w:eastAsia="Arial" w:hAnsi="Times New Roman" w:cs="Times New Roman"/>
          <w:b/>
          <w:bCs/>
          <w:kern w:val="1"/>
          <w:lang w:eastAsia="ar-SA"/>
          <w14:ligatures w14:val="none"/>
        </w:rPr>
        <w:t xml:space="preserve"> цели, задачи, целевые показатели эффективности реализации муниципальной программы, описание ожидаемых конечных результатов реализации муниципальной программы, сроков и этапов реализации муниципальной программы</w:t>
      </w:r>
    </w:p>
    <w:p w14:paraId="79D29D8C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FF2EA10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Приоритеты муниципальной политики в сфере управления и распоряжения муниципальным имуществом на период с 2026 по 2028 годы, сформированы с учетом целей и задач, представленных в </w:t>
      </w:r>
      <w:r w:rsidRPr="009E46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Стратегии социально-экономического развития муниципального образования Кильмезский муниципальный район на 2019 — 2030 годы</w:t>
      </w: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в  нормативно-правовых актах Российской Федерации, Кировской области и муниципальных правовых актах, действующих в сфере реализации Программы, и соответствующих подпрограммах.</w:t>
      </w:r>
    </w:p>
    <w:p w14:paraId="450A385C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Управление и распоряжение муниципальным имуществом реализуется на основании основных нормативных правовых актов:</w:t>
      </w:r>
    </w:p>
    <w:p w14:paraId="34210561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Гражданский </w:t>
      </w:r>
      <w:hyperlink r:id="rId9" w:history="1">
        <w:r w:rsidRPr="009E46B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кодекс</w:t>
        </w:r>
      </w:hyperlink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Российской Федерации;</w:t>
      </w:r>
    </w:p>
    <w:p w14:paraId="71D8198D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Федеральный </w:t>
      </w:r>
      <w:hyperlink r:id="rId10" w:history="1">
        <w:r w:rsidRPr="009E46B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закон</w:t>
        </w:r>
      </w:hyperlink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06.10.2003 N 131-ФЗ "Об общих принципах организации местного самоуправления в Российской Федерации";</w:t>
      </w:r>
    </w:p>
    <w:p w14:paraId="0A5922B9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Федеральный </w:t>
      </w:r>
      <w:hyperlink r:id="rId11" w:history="1">
        <w:r w:rsidRPr="009E46B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закон</w:t>
        </w:r>
      </w:hyperlink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21.12.2001 N 178-ФЗ "О приватизации государственного и муниципального имущества";</w:t>
      </w:r>
    </w:p>
    <w:p w14:paraId="1895C749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- Федеральный закон от 24.07.2007 N 209-ФЗ "О развитии малого и среднего предпринимательства в Российской Федерации";</w:t>
      </w:r>
    </w:p>
    <w:p w14:paraId="450AF836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Федеральный </w:t>
      </w:r>
      <w:hyperlink r:id="rId12" w:history="1">
        <w:r w:rsidRPr="009E46B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закон</w:t>
        </w:r>
      </w:hyperlink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Федерации";</w:t>
      </w:r>
    </w:p>
    <w:p w14:paraId="50E10E67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Федеральный </w:t>
      </w:r>
      <w:hyperlink r:id="rId13" w:history="1">
        <w:r w:rsidRPr="009E46B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закон</w:t>
        </w:r>
      </w:hyperlink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26.07.2006 N 135-ФЗ "О защите конкуренции";</w:t>
      </w:r>
    </w:p>
    <w:p w14:paraId="64F256A3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hyperlink r:id="rId14" w:history="1">
        <w:r w:rsidRPr="009E46B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приказ</w:t>
        </w:r>
      </w:hyperlink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Министерства финансов Российской Федерации от 10.10.2023 N 163н "Об утверждении Порядка ведения органами местного самоуправления реестров муниципального имущества";</w:t>
      </w:r>
    </w:p>
    <w:p w14:paraId="3FF2A785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hyperlink r:id="rId15" w:history="1">
        <w:r w:rsidRPr="009E46B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приказ</w:t>
        </w:r>
      </w:hyperlink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Федеральной антимонопольной службы Российской Федерации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конкурса";</w:t>
      </w:r>
    </w:p>
    <w:p w14:paraId="5B118044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Федеральный </w:t>
      </w:r>
      <w:hyperlink r:id="rId16" w:history="1">
        <w:r w:rsidRPr="009E46B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закон</w:t>
        </w:r>
      </w:hyperlink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учреждений";</w:t>
      </w:r>
    </w:p>
    <w:p w14:paraId="4972A092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Устав муниципального образования Кильмезский муниципальный район, принятый решением Кильмезской районной Думы 28.02.2017 № 1/1.</w:t>
      </w:r>
    </w:p>
    <w:p w14:paraId="4D86E225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Целью Программы является эффективное управление и распоряжение муниципальным имуществом, а также земельными ресурсами.</w:t>
      </w:r>
    </w:p>
    <w:p w14:paraId="4A9E8EDD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достижения указанной цели необходимо решить следующие задачи:</w:t>
      </w:r>
    </w:p>
    <w:p w14:paraId="3FDBA3EE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обеспечение повышения эффективного управления и распоряжения зданиями, строениями, сооружениями (помещениями), находящимися в муниципальной собственности, и иными объектами муниципальной собственности;</w:t>
      </w:r>
    </w:p>
    <w:p w14:paraId="682CADA9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обеспечение повышения эффективного управления земельными ресурсами.</w:t>
      </w:r>
    </w:p>
    <w:p w14:paraId="150F222F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Источником получения информации по целевым показателям эффективности Программы являются отчеты исполнителей и соисполнителей Программы.</w:t>
      </w:r>
    </w:p>
    <w:p w14:paraId="009F2D3C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Ожидаемыми результатами Программы являются:</w:t>
      </w:r>
    </w:p>
    <w:p w14:paraId="75970733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повышение эффективности управления и распоряжения муниципальным имуществом, земельными ресурсами;</w:t>
      </w:r>
    </w:p>
    <w:p w14:paraId="3DFC1668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совершенствование системы управления муниципальным имуществом посредством применения современных информационно-коммуникационных технологий.</w:t>
      </w:r>
    </w:p>
    <w:p w14:paraId="0AF461EF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Целевые показатели эффективности реализации муниципальной программы:</w:t>
      </w:r>
    </w:p>
    <w:p w14:paraId="5C5DD29B" w14:textId="77777777" w:rsidR="009E46B7" w:rsidRPr="009E46B7" w:rsidRDefault="009E46B7" w:rsidP="009E46B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eastAsia="ar-SA"/>
          <w14:ligatures w14:val="none"/>
        </w:rPr>
      </w:pPr>
      <w:r w:rsidRPr="009E46B7">
        <w:rPr>
          <w:rFonts w:ascii="Times New Roman" w:eastAsia="Arial" w:hAnsi="Times New Roman" w:cs="Times New Roman"/>
          <w:kern w:val="1"/>
          <w:lang w:eastAsia="ar-SA"/>
          <w14:ligatures w14:val="none"/>
        </w:rPr>
        <w:t xml:space="preserve"> - доходы, получаемые в виде арендной платы за передачу в возмездное пользование имущества, находящегося в муниципальной собственности аренду имущества;          </w:t>
      </w:r>
    </w:p>
    <w:p w14:paraId="16657AC6" w14:textId="77777777" w:rsidR="009E46B7" w:rsidRPr="009E46B7" w:rsidRDefault="009E46B7" w:rsidP="009E46B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eastAsia="ar-SA"/>
          <w14:ligatures w14:val="none"/>
        </w:rPr>
      </w:pPr>
      <w:r w:rsidRPr="009E46B7">
        <w:rPr>
          <w:rFonts w:ascii="Times New Roman" w:eastAsia="Arial" w:hAnsi="Times New Roman" w:cs="Times New Roman"/>
          <w:kern w:val="1"/>
          <w:lang w:eastAsia="ar-SA"/>
          <w14:ligatures w14:val="none"/>
        </w:rPr>
        <w:t xml:space="preserve">- арендная плата за использование земельных участков, государственная собственность на которые не разграничена;            </w:t>
      </w:r>
    </w:p>
    <w:p w14:paraId="4E23B813" w14:textId="77777777" w:rsidR="009E46B7" w:rsidRPr="009E46B7" w:rsidRDefault="009E46B7" w:rsidP="009E46B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lang w:eastAsia="ar-SA"/>
          <w14:ligatures w14:val="none"/>
        </w:rPr>
      </w:pPr>
      <w:r w:rsidRPr="009E46B7">
        <w:rPr>
          <w:rFonts w:ascii="Times New Roman" w:eastAsia="Arial" w:hAnsi="Times New Roman" w:cs="Times New Roman"/>
          <w:kern w:val="1"/>
          <w:lang w:eastAsia="ar-SA"/>
          <w14:ligatures w14:val="none"/>
        </w:rPr>
        <w:t xml:space="preserve">- доходы от продажи земельных участков, государственная собственность на которые не разграничена;            </w:t>
      </w:r>
    </w:p>
    <w:p w14:paraId="4B5988F1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Arial"/>
          <w:bCs/>
          <w:kern w:val="0"/>
          <w:lang w:eastAsia="ru-RU"/>
          <w14:ligatures w14:val="none"/>
        </w:rPr>
        <w:t xml:space="preserve">- доходы от реализации иного имущества, находящегося в муниципальной собственности;     </w:t>
      </w:r>
    </w:p>
    <w:p w14:paraId="44E76FCD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количество земельных участков, государственная собственность на которые не разграничена, поставленных на кадастровый учет в результате межевания (формирования).     Приложение 2.                                    </w:t>
      </w:r>
    </w:p>
    <w:p w14:paraId="7DB8D4AD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Сроки реализации Программы: 2026 год и плановый период 2027-2028 годы. Выделение этапов реализации Программы не предусматривается.</w:t>
      </w:r>
    </w:p>
    <w:p w14:paraId="36C3DC72" w14:textId="77777777" w:rsidR="009E46B7" w:rsidRPr="009E46B7" w:rsidRDefault="009E46B7" w:rsidP="009E46B7">
      <w:pPr>
        <w:suppressAutoHyphens/>
        <w:spacing w:after="0" w:line="240" w:lineRule="auto"/>
        <w:rPr>
          <w:rFonts w:ascii="Times New Roman" w:eastAsia="Arial" w:hAnsi="Times New Roman" w:cs="Times New Roman"/>
          <w:b/>
          <w:kern w:val="1"/>
          <w:lang w:eastAsia="ar-SA"/>
          <w14:ligatures w14:val="none"/>
        </w:rPr>
      </w:pPr>
    </w:p>
    <w:p w14:paraId="12ECD4F6" w14:textId="77777777" w:rsidR="009E46B7" w:rsidRPr="009E46B7" w:rsidRDefault="009E46B7" w:rsidP="009E46B7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kern w:val="1"/>
          <w:lang w:eastAsia="ar-SA"/>
          <w14:ligatures w14:val="none"/>
        </w:rPr>
      </w:pPr>
      <w:r w:rsidRPr="009E46B7">
        <w:rPr>
          <w:rFonts w:ascii="Times New Roman" w:eastAsia="Arial" w:hAnsi="Times New Roman" w:cs="Times New Roman"/>
          <w:b/>
          <w:bCs/>
          <w:kern w:val="1"/>
          <w:lang w:eastAsia="ar-SA"/>
          <w14:ligatures w14:val="none"/>
        </w:rPr>
        <w:lastRenderedPageBreak/>
        <w:t>3. Обобщенная характеристика мероприятий муниципальной программы</w:t>
      </w:r>
    </w:p>
    <w:p w14:paraId="22B2A927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B0FF118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Программа включает в себя отдельные мероприятия, реализация которых в комплексе призвана обеспечить достижение цели Программы и решение программных задач:</w:t>
      </w:r>
    </w:p>
    <w:p w14:paraId="6DA0FAD6" w14:textId="77777777" w:rsidR="009E46B7" w:rsidRPr="009E46B7" w:rsidRDefault="009E46B7" w:rsidP="009E46B7">
      <w:pPr>
        <w:suppressAutoHyphens/>
        <w:spacing w:after="0" w:line="240" w:lineRule="auto"/>
        <w:ind w:firstLine="540"/>
        <w:rPr>
          <w:rFonts w:ascii="Times New Roman" w:eastAsia="Arial" w:hAnsi="Times New Roman" w:cs="Times New Roman"/>
          <w:kern w:val="1"/>
          <w:lang w:eastAsia="ar-SA"/>
          <w14:ligatures w14:val="none"/>
        </w:rPr>
      </w:pPr>
      <w:r w:rsidRPr="009E46B7">
        <w:rPr>
          <w:rFonts w:ascii="Times New Roman" w:eastAsia="Arial" w:hAnsi="Times New Roman" w:cs="Times New Roman"/>
          <w:kern w:val="1"/>
          <w:lang w:eastAsia="ar-SA"/>
          <w14:ligatures w14:val="none"/>
        </w:rPr>
        <w:t>-  управление муниципальным имуществом,</w:t>
      </w:r>
    </w:p>
    <w:p w14:paraId="53C3CAC5" w14:textId="77777777" w:rsidR="009E46B7" w:rsidRPr="009E46B7" w:rsidRDefault="009E46B7" w:rsidP="009E46B7">
      <w:pPr>
        <w:suppressAutoHyphens/>
        <w:spacing w:after="0" w:line="240" w:lineRule="auto"/>
        <w:ind w:firstLine="540"/>
        <w:rPr>
          <w:rFonts w:ascii="Times New Roman" w:eastAsia="Arial" w:hAnsi="Times New Roman" w:cs="Times New Roman"/>
          <w:kern w:val="1"/>
          <w:lang w:eastAsia="ar-SA"/>
          <w14:ligatures w14:val="none"/>
        </w:rPr>
      </w:pPr>
      <w:r w:rsidRPr="009E46B7">
        <w:rPr>
          <w:rFonts w:ascii="Times New Roman" w:eastAsia="Arial" w:hAnsi="Times New Roman" w:cs="Times New Roman"/>
          <w:kern w:val="1"/>
          <w:lang w:eastAsia="ar-SA"/>
          <w14:ligatures w14:val="none"/>
        </w:rPr>
        <w:t>-  землеустройство и землепользование.</w:t>
      </w:r>
    </w:p>
    <w:p w14:paraId="1946B81E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Источником получения информации по целевым показателям эффективности Программы являются отчеты исполнителей и соисполнителей Программы.</w:t>
      </w:r>
    </w:p>
    <w:p w14:paraId="4912147D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5A8E516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</w:t>
      </w:r>
      <w:r w:rsidRPr="009E46B7">
        <w:rPr>
          <w:rFonts w:ascii="Times New Roman" w:eastAsia="Times New Roman" w:hAnsi="Times New Roman" w:cs="Calibri"/>
          <w:b/>
          <w:kern w:val="0"/>
          <w:lang w:eastAsia="ru-RU"/>
          <w14:ligatures w14:val="none"/>
        </w:rPr>
        <w:t xml:space="preserve"> Основные меры правового регулирования в сфере</w:t>
      </w:r>
    </w:p>
    <w:p w14:paraId="4B69697D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Calibri"/>
          <w:b/>
          <w:kern w:val="0"/>
          <w:lang w:eastAsia="ru-RU"/>
          <w14:ligatures w14:val="none"/>
        </w:rPr>
        <w:t>реализации Муниципальной программы</w:t>
      </w:r>
    </w:p>
    <w:p w14:paraId="2600BADA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ru-RU"/>
          <w14:ligatures w14:val="none"/>
        </w:rPr>
      </w:pPr>
    </w:p>
    <w:p w14:paraId="050CF9E4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Управление муниципальным имуществом реализуется на основании основных нормативных правовых актов:</w:t>
      </w:r>
    </w:p>
    <w:p w14:paraId="5DDB583F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Гражданский </w:t>
      </w:r>
      <w:hyperlink r:id="rId17" w:history="1">
        <w:r w:rsidRPr="009E46B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кодекс</w:t>
        </w:r>
      </w:hyperlink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Российской Федерации;</w:t>
      </w:r>
    </w:p>
    <w:p w14:paraId="42D56079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Земельный </w:t>
      </w:r>
      <w:hyperlink r:id="rId18" w:history="1">
        <w:r w:rsidRPr="009E46B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кодекс</w:t>
        </w:r>
      </w:hyperlink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Российской Федерации;</w:t>
      </w:r>
    </w:p>
    <w:p w14:paraId="0EE2D7E7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Жилищный </w:t>
      </w:r>
      <w:hyperlink r:id="rId19" w:history="1">
        <w:r w:rsidRPr="009E46B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кодекс</w:t>
        </w:r>
      </w:hyperlink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Российской Федерации;</w:t>
      </w:r>
    </w:p>
    <w:p w14:paraId="2F817982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Федеральный </w:t>
      </w:r>
      <w:hyperlink r:id="rId20" w:history="1">
        <w:r w:rsidRPr="009E46B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закон</w:t>
        </w:r>
      </w:hyperlink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06.10.2003 N 131-ФЗ "Об общих принципах организации местного самоуправления в Российской Федерации".</w:t>
      </w:r>
    </w:p>
    <w:p w14:paraId="151F39BC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связи с изменением законодательства Российской Федерации в сфере управления муниципальным имуществом и в целях эффективного осуществления мероприятий Программы в настоящую Программу будут вноситься изменения с учетом изменений, вносимых в законодательство Российской Федерации и Кировской области. Приложение 1.</w:t>
      </w:r>
    </w:p>
    <w:p w14:paraId="69F69C0A" w14:textId="77777777" w:rsidR="009E46B7" w:rsidRPr="009E46B7" w:rsidRDefault="009E46B7" w:rsidP="009E46B7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9E46B7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5. Ресурсное обеспечение Муниципальной программы</w:t>
      </w:r>
    </w:p>
    <w:p w14:paraId="34CD150F" w14:textId="77777777" w:rsidR="009E46B7" w:rsidRPr="009E46B7" w:rsidRDefault="009E46B7" w:rsidP="009E46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AADA9BB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Общий объем финансирования муниципальной программы составляет 3026,0</w:t>
      </w:r>
      <w:r w:rsidRPr="009E46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тыс. руб., из них:</w:t>
      </w:r>
    </w:p>
    <w:p w14:paraId="33553723" w14:textId="77777777" w:rsidR="009E46B7" w:rsidRPr="009E46B7" w:rsidRDefault="009E46B7" w:rsidP="009E46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2026 – 1726,0 тыс. руб.</w:t>
      </w:r>
    </w:p>
    <w:p w14:paraId="67310923" w14:textId="77777777" w:rsidR="009E46B7" w:rsidRPr="009E46B7" w:rsidRDefault="009E46B7" w:rsidP="009E46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2027 – 650,0 тыс. руб.</w:t>
      </w:r>
    </w:p>
    <w:p w14:paraId="5F38723C" w14:textId="77777777" w:rsidR="009E46B7" w:rsidRPr="009E46B7" w:rsidRDefault="009E46B7" w:rsidP="009E46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2028 – 650,0 тыс. руб.  </w:t>
      </w:r>
    </w:p>
    <w:p w14:paraId="13833E91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Ежегодные объемы финансирования муниципальной программы определяются в соответствии с утвержденным бюджетом муниципального образования на соответствующий год.</w:t>
      </w:r>
    </w:p>
    <w:p w14:paraId="2D040131" w14:textId="77777777" w:rsidR="009E46B7" w:rsidRPr="009E46B7" w:rsidRDefault="009E46B7" w:rsidP="009E46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  </w:t>
      </w: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Информация о расходах местного бюджета на реализацию Муниципальной программы представлена в приложении № 3.</w:t>
      </w:r>
    </w:p>
    <w:p w14:paraId="0DAE7757" w14:textId="77777777" w:rsidR="009E46B7" w:rsidRPr="009E46B7" w:rsidRDefault="009E46B7" w:rsidP="009E4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9250378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6.Анализ рисков реализации муниципальной программы </w:t>
      </w:r>
    </w:p>
    <w:p w14:paraId="1C02FBA5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и описание мер управления рисками</w:t>
      </w:r>
    </w:p>
    <w:p w14:paraId="397CB5E5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05ADA94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Calibri"/>
          <w:kern w:val="0"/>
          <w:lang w:eastAsia="ru-RU"/>
          <w14:ligatures w14:val="none"/>
        </w:rPr>
        <w:t>Для успешной реализации поставленных задач Муниципальной программы необходимо проводить анализ рисков, которые могут повлиять на ее выполнение.</w:t>
      </w:r>
    </w:p>
    <w:p w14:paraId="387FFEB6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Calibri"/>
          <w:kern w:val="0"/>
          <w:lang w:eastAsia="ru-RU"/>
          <w14:ligatures w14:val="none"/>
        </w:rPr>
        <w:t>К рискам реализации Муниципальной программы следует отнести следующие:</w:t>
      </w:r>
    </w:p>
    <w:p w14:paraId="215B66A2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Calibri"/>
          <w:kern w:val="0"/>
          <w:lang w:eastAsia="ru-RU"/>
          <w14:ligatures w14:val="none"/>
        </w:rPr>
        <w:t>6.1. Законодательные риски. В планируемом периоде возможно внесение изменений в нормативные правовые акты на федеральном и областном уровне, что может оказать существенное влияние на достижение поставленной цели Муниципальной программы.</w:t>
      </w:r>
    </w:p>
    <w:p w14:paraId="4A7D26E6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Calibri"/>
          <w:kern w:val="0"/>
          <w:lang w:eastAsia="ru-RU"/>
          <w14:ligatures w14:val="none"/>
        </w:rPr>
        <w:t>В целях снижения законодательных рисков планируется своевременное внесение дополнений в действующую нормативную базу.</w:t>
      </w:r>
    </w:p>
    <w:p w14:paraId="3E4A1B6C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Calibri"/>
          <w:kern w:val="0"/>
          <w:lang w:eastAsia="ru-RU"/>
          <w14:ligatures w14:val="none"/>
        </w:rPr>
        <w:t>6.2. Финансово-экономические риски. Наиболее важной экономической составляющей Муниципальной программы является ее финансирование. Один из наиболее важных рисков — это уменьшение объема средств, которые направлены на реализацию мероприятий Муниципальной программы, в связи с оптимизацией расходов при формировании бюджета.</w:t>
      </w:r>
    </w:p>
    <w:p w14:paraId="3C0ADE38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Calibri"/>
          <w:kern w:val="0"/>
          <w:lang w:eastAsia="ru-RU"/>
          <w14:ligatures w14:val="none"/>
        </w:rPr>
        <w:lastRenderedPageBreak/>
        <w:t>Организация мониторинга и аналитического сопровождения реализации Муниципальной программы обеспечит управление данными рисками. Проведение экономического анализа использования ресурсов Муниципальной программы, определение экономии средств и перенесение их на наиболее затратные мероприятия минимизирует риски, а также сократит потери выделенных средств в течение финансового года. Своевременное принятие управленческих решений о более эффективном использовании средств и ресурсов Муниципальной программы позволит реализовать мероприятия в полном объеме.</w:t>
      </w:r>
    </w:p>
    <w:p w14:paraId="07FBD7F9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Calibri"/>
          <w:kern w:val="0"/>
          <w:lang w:eastAsia="ru-RU"/>
          <w14:ligatures w14:val="none"/>
        </w:rPr>
        <w:t>6.3. Непредвиденные риски. Данные риски связаны с природными и техногенными катастрофами и катаклизмами. Немаловажное значение имеют и организационные риски, связанные с ошибками управления, неверными действиями и суждениями людей, непосредственно задействованных в реализации Муниципальной программы.</w:t>
      </w:r>
    </w:p>
    <w:p w14:paraId="639925D3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Calibri"/>
          <w:kern w:val="0"/>
          <w:lang w:eastAsia="ru-RU"/>
          <w14:ligatures w14:val="none"/>
        </w:rPr>
        <w:t>Своевременно принятые меры по управлению рисками приведут к достижению поставленной цели Муниципальной программы.</w:t>
      </w:r>
    </w:p>
    <w:p w14:paraId="054CFC9A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Calibri"/>
          <w:kern w:val="0"/>
          <w:lang w:eastAsia="ru-RU"/>
          <w14:ligatures w14:val="none"/>
        </w:rPr>
        <w:t xml:space="preserve">Анализ рисков реализации Муниципальной программы и меры управления рисками являются общими для всех </w:t>
      </w:r>
      <w:hyperlink r:id="rId21" w:anchor="Par1318#Par1318" w:history="1">
        <w:r w:rsidRPr="009E46B7">
          <w:rPr>
            <w:rFonts w:ascii="Times New Roman" w:eastAsia="Times New Roman" w:hAnsi="Times New Roman" w:cs="Calibri"/>
            <w:color w:val="0000FF"/>
            <w:kern w:val="0"/>
            <w:u w:val="single"/>
            <w:lang w:eastAsia="ru-RU"/>
            <w14:ligatures w14:val="none"/>
          </w:rPr>
          <w:t>мероприятий</w:t>
        </w:r>
      </w:hyperlink>
      <w:r w:rsidRPr="009E46B7">
        <w:rPr>
          <w:rFonts w:ascii="Times New Roman" w:eastAsia="Times New Roman" w:hAnsi="Times New Roman" w:cs="Calibri"/>
          <w:kern w:val="0"/>
          <w:lang w:eastAsia="ru-RU"/>
          <w14:ligatures w14:val="none"/>
        </w:rPr>
        <w:t>.</w:t>
      </w:r>
    </w:p>
    <w:p w14:paraId="75835777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ABF60EC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7.Методика оценки эффективности реализации муниципальной программы</w:t>
      </w:r>
    </w:p>
    <w:p w14:paraId="2AF61EC5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 (далее - целевой показатель), представленных в </w:t>
      </w:r>
      <w:hyperlink r:id="rId22" w:history="1">
        <w:r w:rsidRPr="009E46B7">
          <w:rPr>
            <w:rFonts w:ascii="Times New Roman" w:eastAsia="Times New Roman" w:hAnsi="Times New Roman" w:cs="Times New Roman"/>
            <w:bCs/>
            <w:color w:val="0000FF"/>
            <w:kern w:val="0"/>
            <w:u w:val="single"/>
            <w:lang w:eastAsia="ru-RU"/>
            <w14:ligatures w14:val="none"/>
          </w:rPr>
          <w:t xml:space="preserve">приложении N </w:t>
        </w:r>
      </w:hyperlink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3, исходя из соответствия фактических значений показателей их плановым значениям.</w:t>
      </w:r>
    </w:p>
    <w:p w14:paraId="3F0727A9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1.Оценка эффективности каждого целевого показателя определяется по формуле:</w:t>
      </w:r>
    </w:p>
    <w:p w14:paraId="10894BCC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7E2D9CEF" w14:textId="3D7C34B2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Cs/>
          <w:noProof/>
          <w:kern w:val="0"/>
          <w:position w:val="-21"/>
          <w:lang w:eastAsia="ru-RU"/>
          <w14:ligatures w14:val="none"/>
        </w:rPr>
        <w:drawing>
          <wp:inline distT="0" distB="0" distL="0" distR="0" wp14:anchorId="7B5B5C1E" wp14:editId="41643CC5">
            <wp:extent cx="1362075" cy="390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A7622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5BC2D330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i - номер показателя;</w:t>
      </w:r>
    </w:p>
    <w:p w14:paraId="5C2CB44C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proofErr w:type="spellStart"/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Эi</w:t>
      </w:r>
      <w:proofErr w:type="spellEnd"/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- эффективность реализации i-го целевого показателя, процентов;</w:t>
      </w:r>
    </w:p>
    <w:p w14:paraId="3A0DBBF9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proofErr w:type="spellStart"/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Фзi</w:t>
      </w:r>
      <w:proofErr w:type="spellEnd"/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- фактическое значение i-го целевого показателя, достигнутое в ходе реализации Муниципальной программы в отчетном периоде;</w:t>
      </w:r>
    </w:p>
    <w:p w14:paraId="3BF11CAB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proofErr w:type="spellStart"/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Нзi</w:t>
      </w:r>
      <w:proofErr w:type="spellEnd"/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- плановое значение i-го целевого показателя, предусмотренное Муниципальной программой в отчетном периоде.</w:t>
      </w:r>
    </w:p>
    <w:p w14:paraId="2BE5A477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Интегральная оценка эффективности реализации Муниципальной программы определяется по формуле:</w:t>
      </w:r>
    </w:p>
    <w:p w14:paraId="23E322A1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5BB43335" w14:textId="706D55D3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Cs/>
          <w:noProof/>
          <w:kern w:val="0"/>
          <w:position w:val="-32"/>
          <w:lang w:eastAsia="ru-RU"/>
          <w14:ligatures w14:val="none"/>
        </w:rPr>
        <w:drawing>
          <wp:inline distT="0" distB="0" distL="0" distR="0" wp14:anchorId="7AE9E494" wp14:editId="7998A7E1">
            <wp:extent cx="111442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D655A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21C5F328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Э - интегральная оценка эффективности реализации Муниципальной программы;</w:t>
      </w:r>
    </w:p>
    <w:p w14:paraId="420E079E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n - количество целевых показателей.</w:t>
      </w:r>
    </w:p>
    <w:p w14:paraId="2F471A2E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2.Уровень использования финансовых средств (в %) определяется как отношение фактически освоенного объема финансирования программы за соответствующий период к объему финансирования, запланированного программой на соответствующий период умноженного на 100%.</w:t>
      </w:r>
    </w:p>
    <w:p w14:paraId="55C4321F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Эффективность Муниципальной программы оценивается по следующей шкале значений интегральной оценки и уровня использования финансовых средств:</w:t>
      </w:r>
    </w:p>
    <w:p w14:paraId="62C3C02D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от 80% и выше - Муниципальная программа эффективна;</w:t>
      </w:r>
    </w:p>
    <w:p w14:paraId="0AB0744A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от 60% до 80% включительно - Муниципальная программа требует корректировки объемов финансирования и (или) целевых показателей эффективности;</w:t>
      </w:r>
    </w:p>
    <w:p w14:paraId="2E69EA9D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менее 60% - Муниципальная программа считается неэффективной и требует корректировки цели, задач, мероприятий и показателей эффективности реализации Муниципальной программы.</w:t>
      </w:r>
    </w:p>
    <w:p w14:paraId="305A5790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Отдел экономического развития администрации района в срок до 1 июня года, следующего за отчетным, с учетом информации финансового управления, представляет в администрацию района сводный годовой доклад о ходе реализации и оценке эффективности реализации муниципальных программ.</w:t>
      </w:r>
    </w:p>
    <w:p w14:paraId="14DDF094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Оценка Муниципальной программы осуществляется в соответствии с</w:t>
      </w: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E46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постановлением администрации Кильмезского района Кировской области от 27.12.2024 № 595 «О разработке, реализации и оценке эффективности муниципальных программ Кильмезского района». </w:t>
      </w:r>
    </w:p>
    <w:p w14:paraId="21631943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71CCDB5B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8. Участие муниципальных образований района</w:t>
      </w:r>
    </w:p>
    <w:p w14:paraId="5B081EDA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реализации Муниципальной программы</w:t>
      </w:r>
    </w:p>
    <w:p w14:paraId="61948781" w14:textId="77777777" w:rsidR="009E46B7" w:rsidRPr="009E46B7" w:rsidRDefault="009E46B7" w:rsidP="009E4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1A1F58CD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Информация о ресурсном обеспечении реализации мероприятий муниципальной программы за счет средств местных бюджетов с ее отражением в составе прогнозной (справочной) оценки ресурсного обеспечения реализации муниципальной программы за счет всех источников финансирования, согласно приложению № 4.</w:t>
      </w:r>
    </w:p>
    <w:p w14:paraId="3F9E6A65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9E46B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</w:t>
      </w:r>
    </w:p>
    <w:p w14:paraId="3F6FA04B" w14:textId="0A8895B8" w:rsidR="009E46B7" w:rsidRDefault="009E46B7" w:rsidP="009E46B7">
      <w:pPr>
        <w:pStyle w:val="af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7B6BFE9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Приложение № 1 </w:t>
      </w:r>
    </w:p>
    <w:p w14:paraId="58ED0577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7F78C6F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Сведения об основных мерах правового регулирования в сфере реализации муниципальной программы</w:t>
      </w:r>
    </w:p>
    <w:p w14:paraId="0ED34EE0" w14:textId="77777777" w:rsidR="009E46B7" w:rsidRPr="009E46B7" w:rsidRDefault="009E46B7" w:rsidP="009E46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«Управление муниципальным имуществом </w:t>
      </w:r>
    </w:p>
    <w:p w14:paraId="5B85A4F7" w14:textId="77777777" w:rsidR="009E46B7" w:rsidRPr="009E46B7" w:rsidRDefault="009E46B7" w:rsidP="009E46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муниципального образования Кильмезский район на 2026 год </w:t>
      </w:r>
    </w:p>
    <w:p w14:paraId="31167D69" w14:textId="77777777" w:rsidR="009E46B7" w:rsidRPr="009E46B7" w:rsidRDefault="009E46B7" w:rsidP="009E46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плановый период 2027-2028 годы»</w:t>
      </w:r>
      <w:r w:rsidRPr="009E46B7">
        <w:rPr>
          <w:rFonts w:ascii="Calibri" w:eastAsia="Times New Roman" w:hAnsi="Calibri" w:cs="Times New Roman"/>
          <w:kern w:val="0"/>
          <w:u w:val="single"/>
          <w:lang w:eastAsia="ru-RU"/>
          <w14:ligatures w14:val="none"/>
        </w:rPr>
        <w:t xml:space="preserve"> </w:t>
      </w:r>
    </w:p>
    <w:p w14:paraId="46D5EB47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kern w:val="0"/>
          <w:u w:val="single"/>
          <w:lang w:eastAsia="ru-RU"/>
          <w14:ligatures w14:val="none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0"/>
        <w:gridCol w:w="2120"/>
        <w:gridCol w:w="2520"/>
        <w:gridCol w:w="1972"/>
        <w:gridCol w:w="1856"/>
      </w:tblGrid>
      <w:tr w:rsidR="009E46B7" w:rsidRPr="009E46B7" w14:paraId="6171A1DD" w14:textId="77777777" w:rsidTr="008A1533">
        <w:trPr>
          <w:trHeight w:val="12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AFDD3C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N </w:t>
            </w:r>
          </w:p>
          <w:p w14:paraId="50C7037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п/п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DDB131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Вид правового акта   </w:t>
            </w:r>
          </w:p>
          <w:p w14:paraId="3CE39C63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F357E9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Основные</w:t>
            </w:r>
          </w:p>
          <w:p w14:paraId="4C80463B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положения   </w:t>
            </w:r>
          </w:p>
          <w:p w14:paraId="7013354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правового акта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F0C316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9" w:hanging="52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Ответственный </w:t>
            </w:r>
          </w:p>
          <w:p w14:paraId="4E78DD10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9" w:hanging="52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исполнитель  </w:t>
            </w:r>
          </w:p>
          <w:p w14:paraId="0DC57FE3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9" w:hanging="52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 соисполнители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C7EF78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Ожидаемые   </w:t>
            </w:r>
          </w:p>
          <w:p w14:paraId="4D3ABDC9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сроки принятия</w:t>
            </w:r>
          </w:p>
          <w:p w14:paraId="618FB723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правового акта</w:t>
            </w:r>
          </w:p>
        </w:tc>
      </w:tr>
      <w:tr w:rsidR="009E46B7" w:rsidRPr="009E46B7" w14:paraId="1D0F2E9E" w14:textId="77777777" w:rsidTr="008A153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78E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3E7B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Постановление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E41A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 отчуждении недвижимого имущества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971B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Администрация Кильмезского района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C298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мере необходимости</w:t>
            </w:r>
          </w:p>
        </w:tc>
      </w:tr>
      <w:tr w:rsidR="009E46B7" w:rsidRPr="009E46B7" w14:paraId="473BC506" w14:textId="77777777" w:rsidTr="008A153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1E5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D41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Постановление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3FD1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 проведении аукциона по продаже земельных участков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0242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Администрация Кильмезского района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3C79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мере необходимости</w:t>
            </w:r>
          </w:p>
        </w:tc>
      </w:tr>
      <w:tr w:rsidR="009E46B7" w:rsidRPr="009E46B7" w14:paraId="0B198224" w14:textId="77777777" w:rsidTr="008A153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5F07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864F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Постановление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345B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 предоставлении муниципального имущества в аренду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4E9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Администрация Кильмезского района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8C8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мере необходимости</w:t>
            </w:r>
          </w:p>
        </w:tc>
      </w:tr>
      <w:tr w:rsidR="009E46B7" w:rsidRPr="009E46B7" w14:paraId="5A630E9B" w14:textId="77777777" w:rsidTr="008A153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5E9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AE70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Постановление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CCD7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 продаже земельных участков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18E5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Администрация Кильмезского района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B2EE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мере необходимости</w:t>
            </w:r>
          </w:p>
        </w:tc>
      </w:tr>
      <w:tr w:rsidR="009E46B7" w:rsidRPr="009E46B7" w14:paraId="1FD89C6F" w14:textId="77777777" w:rsidTr="008A153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285A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C894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Постановление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C555" w14:textId="27E84F6A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 предоставлении земельных участков в аренду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397B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Администрация Кильмезского района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D0DE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мере необходимости</w:t>
            </w:r>
          </w:p>
        </w:tc>
      </w:tr>
    </w:tbl>
    <w:p w14:paraId="003A05DF" w14:textId="77777777" w:rsidR="009E46B7" w:rsidRDefault="009E46B7" w:rsidP="009E46B7">
      <w:pPr>
        <w:pStyle w:val="af"/>
        <w:rPr>
          <w:sz w:val="28"/>
          <w:szCs w:val="28"/>
        </w:rPr>
        <w:sectPr w:rsidR="009E46B7" w:rsidSect="0046173E">
          <w:headerReference w:type="first" r:id="rId25"/>
          <w:pgSz w:w="11906" w:h="16838" w:code="9"/>
          <w:pgMar w:top="1418" w:right="851" w:bottom="1134" w:left="1559" w:header="454" w:footer="851" w:gutter="0"/>
          <w:cols w:space="708"/>
          <w:titlePg/>
          <w:docGrid w:linePitch="360"/>
        </w:sectPr>
      </w:pPr>
    </w:p>
    <w:p w14:paraId="3522BBB7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№ 2</w:t>
      </w:r>
    </w:p>
    <w:p w14:paraId="10883B78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55E11DB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Сведения о целевых показателях эффективности</w:t>
      </w:r>
    </w:p>
    <w:p w14:paraId="14DFDF4B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реализации муниципальной программы</w:t>
      </w:r>
    </w:p>
    <w:p w14:paraId="6B8606D4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4255" w:type="dxa"/>
        <w:tblInd w:w="4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6379"/>
        <w:gridCol w:w="1072"/>
        <w:gridCol w:w="1843"/>
        <w:gridCol w:w="2126"/>
        <w:gridCol w:w="2127"/>
      </w:tblGrid>
      <w:tr w:rsidR="009E46B7" w:rsidRPr="009E46B7" w14:paraId="6638EABF" w14:textId="77777777" w:rsidTr="009E46B7">
        <w:trPr>
          <w:trHeight w:val="76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C0D0E7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</w:p>
          <w:p w14:paraId="731AF852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549CA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Наименование</w:t>
            </w:r>
          </w:p>
          <w:p w14:paraId="01DCA8B9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Муниципальной</w:t>
            </w:r>
          </w:p>
          <w:p w14:paraId="094168B3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программы, отдельного мероприятия,</w:t>
            </w:r>
          </w:p>
          <w:p w14:paraId="2D5A43F1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наименование показателей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D45C3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36E5" w14:textId="77777777" w:rsidR="009E46B7" w:rsidRPr="009E46B7" w:rsidRDefault="009E46B7" w:rsidP="009E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Значение показателя эффективности</w:t>
            </w:r>
          </w:p>
        </w:tc>
      </w:tr>
      <w:tr w:rsidR="009E46B7" w:rsidRPr="009E46B7" w14:paraId="65C3AF51" w14:textId="77777777" w:rsidTr="009E46B7">
        <w:trPr>
          <w:trHeight w:val="75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8F75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64ED4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ACDE3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98A7A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9627038" w14:textId="77777777" w:rsidR="009E46B7" w:rsidRPr="009E46B7" w:rsidRDefault="009E46B7" w:rsidP="009E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7DE99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1A36DA5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23986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1557058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2028 год</w:t>
            </w:r>
          </w:p>
        </w:tc>
      </w:tr>
      <w:tr w:rsidR="009E46B7" w:rsidRPr="009E46B7" w14:paraId="1B42BB28" w14:textId="77777777" w:rsidTr="009E46B7">
        <w:trPr>
          <w:trHeight w:val="36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99DFB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E5AB6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Управление муниципальным имуществом муниципального образования Кильмезский район на 2026 год и плановый период 2027-2028 годы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AB841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тыс. руб.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B8208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3369,15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866BE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3031,83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A47D6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3044,57</w:t>
            </w:r>
          </w:p>
        </w:tc>
      </w:tr>
      <w:tr w:rsidR="009E46B7" w:rsidRPr="009E46B7" w14:paraId="36FD56F0" w14:textId="77777777" w:rsidTr="009E46B7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29BE9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42431" w14:textId="77777777" w:rsidR="009E46B7" w:rsidRPr="009E46B7" w:rsidRDefault="009E46B7" w:rsidP="009E46B7">
            <w:pPr>
              <w:suppressAutoHyphens/>
              <w:spacing w:after="0" w:line="240" w:lineRule="auto"/>
              <w:rPr>
                <w:rFonts w:ascii="Arial" w:eastAsia="Arial" w:hAnsi="Arial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lang w:eastAsia="ar-SA"/>
                <w14:ligatures w14:val="none"/>
              </w:rPr>
              <w:t>Управление муниципальным имуществом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D50E1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4A2D9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85A3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AB637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E46B7" w:rsidRPr="009E46B7" w14:paraId="28293D0F" w14:textId="77777777" w:rsidTr="009E46B7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D11E0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1.1.1.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38C4E" w14:textId="77777777" w:rsidR="009E46B7" w:rsidRPr="009E46B7" w:rsidRDefault="009E46B7" w:rsidP="009E46B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lang w:eastAsia="ar-SA"/>
                <w14:ligatures w14:val="none"/>
              </w:rPr>
            </w:pPr>
            <w:r w:rsidRPr="009E46B7">
              <w:rPr>
                <w:rFonts w:ascii="Arial" w:eastAsia="Arial" w:hAnsi="Arial" w:cs="Times New Roman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9E46B7">
              <w:rPr>
                <w:rFonts w:ascii="Times New Roman" w:eastAsia="Arial" w:hAnsi="Times New Roman" w:cs="Times New Roman"/>
                <w:kern w:val="1"/>
                <w:lang w:eastAsia="ar-SA"/>
                <w14:ligatures w14:val="none"/>
              </w:rPr>
              <w:t xml:space="preserve">Доходы, получаемые в виде арендной платы за передачу в возмездное пользование имущества, находящегося в муниципальной собственности;          </w:t>
            </w:r>
          </w:p>
          <w:p w14:paraId="0F4A3C38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4E672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95C70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582,15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BF0EE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611,83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6B5C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637,57</w:t>
            </w:r>
          </w:p>
        </w:tc>
      </w:tr>
      <w:tr w:rsidR="009E46B7" w:rsidRPr="009E46B7" w14:paraId="663C1A13" w14:textId="77777777" w:rsidTr="009E46B7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83C25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1.1.2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82D29" w14:textId="77777777" w:rsidR="009E46B7" w:rsidRPr="009E46B7" w:rsidRDefault="009E46B7" w:rsidP="009E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Arial"/>
                <w:bCs/>
                <w:kern w:val="0"/>
                <w:lang w:eastAsia="ru-RU"/>
                <w14:ligatures w14:val="none"/>
              </w:rPr>
              <w:t xml:space="preserve">Доходы от реализации иного имущества, находящегося в муниципальной собственности;     </w:t>
            </w:r>
          </w:p>
          <w:p w14:paraId="7F794FF0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CA66B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93701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300,0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FFD00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9C876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9E46B7" w:rsidRPr="009E46B7" w14:paraId="1AEA087B" w14:textId="77777777" w:rsidTr="009E46B7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1487C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68102" w14:textId="77777777" w:rsidR="009E46B7" w:rsidRPr="009E46B7" w:rsidRDefault="009E46B7" w:rsidP="009E46B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lang w:eastAsia="ar-SA"/>
                <w14:ligatures w14:val="none"/>
              </w:rPr>
              <w:t>Землеустройство и землепользование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FF9E7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2D407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D0AD3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52B46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E46B7" w:rsidRPr="009E46B7" w14:paraId="66112643" w14:textId="77777777" w:rsidTr="009E46B7">
        <w:trPr>
          <w:trHeight w:val="112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540750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1.2.1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A95D7A" w14:textId="77777777" w:rsidR="009E46B7" w:rsidRPr="009E46B7" w:rsidRDefault="009E46B7" w:rsidP="009E46B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lang w:eastAsia="ar-SA"/>
                <w14:ligatures w14:val="none"/>
              </w:rPr>
              <w:t xml:space="preserve">Арендная плата за использование земельных участков, государственная собственность на которые не разграничена;            </w:t>
            </w:r>
          </w:p>
          <w:p w14:paraId="7D741437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388EC5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A0118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2437,00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8D448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2420,00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48A7A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2407,00</w:t>
            </w:r>
          </w:p>
        </w:tc>
      </w:tr>
      <w:tr w:rsidR="009E46B7" w:rsidRPr="009E46B7" w14:paraId="597EDFD8" w14:textId="77777777" w:rsidTr="009E46B7">
        <w:trPr>
          <w:trHeight w:val="11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F5BE2B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8D4BB2" w14:textId="77777777" w:rsidR="009E46B7" w:rsidRPr="009E46B7" w:rsidRDefault="009E46B7" w:rsidP="009E46B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lang w:eastAsia="ar-SA"/>
                <w14:ligatures w14:val="none"/>
              </w:rPr>
            </w:pPr>
            <w:r w:rsidRPr="009E46B7">
              <w:rPr>
                <w:rFonts w:ascii="Times New Roman" w:eastAsia="Arial" w:hAnsi="Times New Roman" w:cs="Times New Roman"/>
                <w:kern w:val="1"/>
                <w:lang w:eastAsia="ar-SA"/>
                <w14:ligatures w14:val="none"/>
              </w:rPr>
              <w:t xml:space="preserve">Доходы от продажи земельных участков, государственная собственность на которые не разграничена;            </w:t>
            </w:r>
          </w:p>
          <w:p w14:paraId="479D977F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C9C6F2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E1EEC1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914ED5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8A30C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9E46B7" w:rsidRPr="009E46B7" w14:paraId="322F47F5" w14:textId="77777777" w:rsidTr="009E46B7"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5E4439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6C27FC" w14:textId="77777777" w:rsidR="009E46B7" w:rsidRPr="009E46B7" w:rsidRDefault="009E46B7" w:rsidP="009E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земельных участков, государственная собственность на которые не разграничена, поставленных на кадастровый учет в результате межевания (</w:t>
            </w:r>
            <w:proofErr w:type="gramStart"/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формирования)   </w:t>
            </w:r>
            <w:proofErr w:type="gramEnd"/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              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46A9F8" w14:textId="77777777" w:rsidR="009E46B7" w:rsidRPr="009E46B7" w:rsidRDefault="009E46B7" w:rsidP="009E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F34425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8A20F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20677E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</w:tr>
    </w:tbl>
    <w:p w14:paraId="5AE84D28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CE4D87E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CE23723" w14:textId="77777777" w:rsid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2520EE7" w14:textId="5BF4E42B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Приложение № </w:t>
      </w:r>
      <w:r w:rsidRPr="009E46B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3</w:t>
      </w:r>
    </w:p>
    <w:p w14:paraId="71125F13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8D64DB7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0706264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Расходы на реализацию муниципальной программы</w:t>
      </w:r>
    </w:p>
    <w:p w14:paraId="727B41EF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за счет средств районного бюджета</w:t>
      </w:r>
    </w:p>
    <w:p w14:paraId="7D9D6316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3996" w:type="dxa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7"/>
        <w:gridCol w:w="3056"/>
        <w:gridCol w:w="2127"/>
        <w:gridCol w:w="2268"/>
        <w:gridCol w:w="2268"/>
        <w:gridCol w:w="2410"/>
      </w:tblGrid>
      <w:tr w:rsidR="009E46B7" w:rsidRPr="009E46B7" w14:paraId="1106838C" w14:textId="77777777" w:rsidTr="009E46B7">
        <w:trPr>
          <w:trHeight w:val="40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32B7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Статус     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435E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Наименование   муниципальной программы,</w:t>
            </w: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отдельного </w:t>
            </w: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190F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Ответственный   </w:t>
            </w: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исполнитель,  </w:t>
            </w: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соисполнители  </w:t>
            </w: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8D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(тыс. рублей)</w:t>
            </w:r>
          </w:p>
        </w:tc>
      </w:tr>
      <w:tr w:rsidR="009E46B7" w:rsidRPr="009E46B7" w14:paraId="08380950" w14:textId="77777777" w:rsidTr="009E46B7">
        <w:trPr>
          <w:trHeight w:val="1072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3A3F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590D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4394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6845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9F7014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9F78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A6796CA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2027 год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6ED7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879156E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2028 год</w:t>
            </w:r>
          </w:p>
        </w:tc>
      </w:tr>
      <w:tr w:rsidR="009E46B7" w:rsidRPr="009E46B7" w14:paraId="4FDD5B02" w14:textId="77777777" w:rsidTr="009E46B7">
        <w:trPr>
          <w:trHeight w:val="40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E833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Муниципальная</w:t>
            </w: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программа      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D7D4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Программа «Управление муниципальным имуществом муниципального образования Кильмезский район на 2025-2027 годы»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97AF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1334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1726,0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8AD5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D828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650,0</w:t>
            </w:r>
          </w:p>
        </w:tc>
      </w:tr>
      <w:tr w:rsidR="009E46B7" w:rsidRPr="009E46B7" w14:paraId="460428DA" w14:textId="77777777" w:rsidTr="009E46B7">
        <w:trPr>
          <w:trHeight w:val="100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4BD1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86EF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8253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7B9A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1726,0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876E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618C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650,0</w:t>
            </w:r>
          </w:p>
        </w:tc>
      </w:tr>
      <w:tr w:rsidR="009E46B7" w:rsidRPr="009E46B7" w14:paraId="395DE527" w14:textId="77777777" w:rsidTr="009E46B7">
        <w:trPr>
          <w:trHeight w:val="6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9B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Отдельные      </w:t>
            </w: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мероприятия: </w:t>
            </w:r>
          </w:p>
          <w:p w14:paraId="1EA269A2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 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3AC0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44C9BBDB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A388DD0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Управление муниципальным имуществом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2274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9753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1426,0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4D88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0FFA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300,0</w:t>
            </w:r>
          </w:p>
        </w:tc>
      </w:tr>
      <w:tr w:rsidR="009E46B7" w:rsidRPr="009E46B7" w14:paraId="6D572268" w14:textId="77777777" w:rsidTr="009E46B7">
        <w:trPr>
          <w:trHeight w:val="6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E268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966E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Землеустройство и землепользование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F453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B917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9640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E87F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350,0</w:t>
            </w:r>
          </w:p>
        </w:tc>
      </w:tr>
    </w:tbl>
    <w:p w14:paraId="42CFDA8E" w14:textId="77777777" w:rsidR="009E46B7" w:rsidRPr="009E46B7" w:rsidRDefault="009E46B7" w:rsidP="009E46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ectPr w:rsidR="009E46B7" w:rsidRPr="009E46B7" w:rsidSect="009E46B7">
          <w:pgSz w:w="16838" w:h="11906" w:orient="landscape"/>
          <w:pgMar w:top="539" w:right="1134" w:bottom="851" w:left="1134" w:header="709" w:footer="709" w:gutter="0"/>
          <w:cols w:space="720"/>
        </w:sectPr>
      </w:pPr>
    </w:p>
    <w:p w14:paraId="15A198E1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3729B6B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Приложение № </w:t>
      </w:r>
      <w:r w:rsidRPr="009E46B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4</w:t>
      </w:r>
    </w:p>
    <w:p w14:paraId="0EC1541B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Прогнозная (справочная) оценка ресурсного обеспечения</w:t>
      </w:r>
    </w:p>
    <w:p w14:paraId="29C44994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реализации муниципальной программы</w:t>
      </w:r>
    </w:p>
    <w:p w14:paraId="6A478E53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E46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за счет всех источников финансирования</w:t>
      </w:r>
    </w:p>
    <w:p w14:paraId="562C0501" w14:textId="77777777" w:rsidR="009E46B7" w:rsidRPr="009E46B7" w:rsidRDefault="009E46B7" w:rsidP="009E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4255" w:type="dxa"/>
        <w:tblInd w:w="13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5466"/>
        <w:gridCol w:w="2410"/>
        <w:gridCol w:w="1701"/>
        <w:gridCol w:w="1701"/>
        <w:gridCol w:w="1559"/>
      </w:tblGrid>
      <w:tr w:rsidR="009E46B7" w:rsidRPr="009E46B7" w14:paraId="3CB860D3" w14:textId="77777777" w:rsidTr="009E46B7">
        <w:trPr>
          <w:trHeight w:val="47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E50E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 Статус     </w:t>
            </w:r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74B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Наименование   муниципальной программы, отдельного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FCE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Источники   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 финансирования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D738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Оценка расходов (тыс. рублей)</w:t>
            </w:r>
          </w:p>
        </w:tc>
      </w:tr>
      <w:tr w:rsidR="009E46B7" w:rsidRPr="009E46B7" w14:paraId="5E8C63AC" w14:textId="77777777" w:rsidTr="009E46B7">
        <w:trPr>
          <w:trHeight w:val="4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648F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76A1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A634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D6B6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   2026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D79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B9B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2028 год</w:t>
            </w:r>
          </w:p>
        </w:tc>
      </w:tr>
      <w:tr w:rsidR="009E46B7" w:rsidRPr="009E46B7" w14:paraId="319D93F4" w14:textId="77777777" w:rsidTr="009E46B7">
        <w:trPr>
          <w:trHeight w:val="4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996C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Муниципальная программа      </w:t>
            </w:r>
          </w:p>
        </w:tc>
        <w:tc>
          <w:tcPr>
            <w:tcW w:w="5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9933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Программа «Управление муниципальным имуществом муниципального образования Кильмезский район на 2025-2027 годы»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38FC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CDF8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1726,0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ACA9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BC1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650,0</w:t>
            </w:r>
          </w:p>
        </w:tc>
      </w:tr>
      <w:tr w:rsidR="009E46B7" w:rsidRPr="009E46B7" w14:paraId="0295552A" w14:textId="77777777" w:rsidTr="009E46B7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D561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A6A1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57C4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федеральный    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бюджет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B58B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904E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CF15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9E46B7" w:rsidRPr="009E46B7" w14:paraId="4994FF55" w14:textId="77777777" w:rsidTr="009E46B7">
        <w:trPr>
          <w:trHeight w:val="4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B63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4878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1CD4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C6F6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8BF5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F82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9E46B7" w:rsidRPr="009E46B7" w14:paraId="1B67FA15" w14:textId="77777777" w:rsidTr="009E46B7">
        <w:trPr>
          <w:trHeight w:val="4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494D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FE9E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BFC1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061C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1726,0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4674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814A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650,0</w:t>
            </w:r>
          </w:p>
        </w:tc>
      </w:tr>
      <w:tr w:rsidR="009E46B7" w:rsidRPr="009E46B7" w14:paraId="3C0675F4" w14:textId="77777777" w:rsidTr="009E46B7">
        <w:trPr>
          <w:trHeight w:val="80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B764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6746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AA4B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государственные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фонды РФ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CC20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A90A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AE0F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9E46B7" w:rsidRPr="009E46B7" w14:paraId="01E62129" w14:textId="77777777" w:rsidTr="009E46B7">
        <w:trPr>
          <w:trHeight w:val="10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D8E5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BF6D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AA90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территориальные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государственные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фонды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3ACC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477A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2F9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9E46B7" w:rsidRPr="009E46B7" w14:paraId="58B297E5" w14:textId="77777777" w:rsidTr="009E46B7">
        <w:trPr>
          <w:trHeight w:val="52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C5EF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49D4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1911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иные           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источники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6CDC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290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E9A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9E46B7" w:rsidRPr="009E46B7" w14:paraId="2358CD87" w14:textId="77777777" w:rsidTr="009E46B7">
        <w:trPr>
          <w:trHeight w:val="4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0462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Отдельные     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мероприятия:</w:t>
            </w:r>
          </w:p>
          <w:p w14:paraId="2206F56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1.    </w:t>
            </w:r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1791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Calibri"/>
                <w:kern w:val="0"/>
                <w:lang w:eastAsia="ru-RU"/>
                <w14:ligatures w14:val="none"/>
              </w:rPr>
              <w:t xml:space="preserve"> </w:t>
            </w:r>
            <w:r w:rsidRPr="009E46B7">
              <w:rPr>
                <w:rFonts w:ascii="Times New Roman" w:eastAsia="Times New Roman" w:hAnsi="Times New Roman" w:cs="Calibri"/>
                <w:kern w:val="0"/>
                <w:sz w:val="22"/>
                <w:szCs w:val="22"/>
                <w:lang w:eastAsia="ru-RU"/>
                <w14:ligatures w14:val="none"/>
              </w:rPr>
              <w:t>управление муниципальным имуществом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B54B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F11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B854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63B4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350,0</w:t>
            </w:r>
          </w:p>
        </w:tc>
      </w:tr>
      <w:tr w:rsidR="009E46B7" w:rsidRPr="009E46B7" w14:paraId="1DD2B1DD" w14:textId="77777777" w:rsidTr="009E46B7">
        <w:trPr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56B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1764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0FAC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федеральный    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бюджет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2A1A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0183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BECF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9E46B7" w:rsidRPr="009E46B7" w14:paraId="35CC43B8" w14:textId="77777777" w:rsidTr="009E46B7">
        <w:trPr>
          <w:trHeight w:val="4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3AA3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4E0A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B2C5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00F1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DB11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F9E3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9E46B7" w:rsidRPr="009E46B7" w14:paraId="1F865A52" w14:textId="77777777" w:rsidTr="009E46B7">
        <w:trPr>
          <w:trHeight w:val="4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3E8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81DD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A206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9680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7511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71F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350,0</w:t>
            </w:r>
          </w:p>
        </w:tc>
      </w:tr>
      <w:tr w:rsidR="009E46B7" w:rsidRPr="009E46B7" w14:paraId="0EB7FD4C" w14:textId="77777777" w:rsidTr="009E46B7">
        <w:trPr>
          <w:trHeight w:val="86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D183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3A46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654C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государственные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фонды РФ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02FB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2016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E215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9E46B7" w:rsidRPr="009E46B7" w14:paraId="13E0512A" w14:textId="77777777" w:rsidTr="009E46B7">
        <w:trPr>
          <w:trHeight w:val="10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12E4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9D34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AEB4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территориальные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государственные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фонды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0EE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6447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CAE3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9E46B7" w:rsidRPr="009E46B7" w14:paraId="3E873B99" w14:textId="77777777" w:rsidTr="009E46B7">
        <w:trPr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84E9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B183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EABE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иные           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источники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A79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731D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C60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9E46B7" w:rsidRPr="009E46B7" w14:paraId="3999F658" w14:textId="77777777" w:rsidTr="009E46B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25A3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2. 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BBE0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землеустройство и землепользование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5C29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7E4A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BE36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1BF3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300,0</w:t>
            </w:r>
          </w:p>
        </w:tc>
      </w:tr>
      <w:tr w:rsidR="009E46B7" w:rsidRPr="009E46B7" w14:paraId="64FC5E22" w14:textId="77777777" w:rsidTr="009E46B7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693B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F6A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BD54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федеральный    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бюджет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EE7E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53B4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B04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9E46B7" w:rsidRPr="009E46B7" w14:paraId="52F1FE3E" w14:textId="77777777" w:rsidTr="009E46B7">
        <w:trPr>
          <w:trHeight w:val="5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BB5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42C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C885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7CAC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8A9B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3805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9E46B7" w:rsidRPr="009E46B7" w14:paraId="4ABA136C" w14:textId="77777777" w:rsidTr="009E46B7">
        <w:trPr>
          <w:trHeight w:val="4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760E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49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FD7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D70C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CD30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7E82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300,0</w:t>
            </w:r>
          </w:p>
        </w:tc>
      </w:tr>
      <w:tr w:rsidR="009E46B7" w:rsidRPr="009E46B7" w14:paraId="37AEC8F1" w14:textId="77777777" w:rsidTr="009E46B7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FA0A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295F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163F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государственные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фонды РФ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6F16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971B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0CE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9E46B7" w:rsidRPr="009E46B7" w14:paraId="58C97CBF" w14:textId="77777777" w:rsidTr="009E46B7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1AE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88AB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D467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территориальные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государственные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фонды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2373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B6D1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0B5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9E46B7" w:rsidRPr="009E46B7" w14:paraId="1A4CAAF2" w14:textId="77777777" w:rsidTr="009E46B7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7FAE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1D51" w14:textId="77777777" w:rsidR="009E46B7" w:rsidRPr="009E46B7" w:rsidRDefault="009E46B7" w:rsidP="009E4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5D81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иные           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источники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F6BB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27BF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8C9F" w14:textId="77777777" w:rsidR="009E46B7" w:rsidRPr="009E46B7" w:rsidRDefault="009E46B7" w:rsidP="009E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6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</w:tbl>
    <w:p w14:paraId="34E47422" w14:textId="77777777" w:rsidR="001F00F3" w:rsidRPr="009E46B7" w:rsidRDefault="001F00F3" w:rsidP="009E46B7">
      <w:pPr>
        <w:pStyle w:val="af"/>
        <w:rPr>
          <w:sz w:val="28"/>
          <w:szCs w:val="28"/>
        </w:rPr>
      </w:pPr>
    </w:p>
    <w:sectPr w:rsidR="001F00F3" w:rsidRPr="009E46B7" w:rsidSect="009E46B7">
      <w:headerReference w:type="first" r:id="rId26"/>
      <w:pgSz w:w="16838" w:h="11906" w:orient="landscape" w:code="9"/>
      <w:pgMar w:top="1559" w:right="1418" w:bottom="851" w:left="1134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3E8E" w14:textId="77777777" w:rsidR="00FB0D02" w:rsidRDefault="00FB0D02" w:rsidP="00804EE2">
      <w:pPr>
        <w:spacing w:after="0" w:line="240" w:lineRule="auto"/>
      </w:pPr>
      <w:r>
        <w:separator/>
      </w:r>
    </w:p>
  </w:endnote>
  <w:endnote w:type="continuationSeparator" w:id="0">
    <w:p w14:paraId="6190D35C" w14:textId="77777777" w:rsidR="00FB0D02" w:rsidRDefault="00FB0D02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F327" w14:textId="77777777" w:rsidR="00FB0D02" w:rsidRDefault="00FB0D02" w:rsidP="00804EE2">
      <w:pPr>
        <w:spacing w:after="0" w:line="240" w:lineRule="auto"/>
      </w:pPr>
      <w:r>
        <w:separator/>
      </w:r>
    </w:p>
  </w:footnote>
  <w:footnote w:type="continuationSeparator" w:id="0">
    <w:p w14:paraId="7F391B36" w14:textId="77777777" w:rsidR="00FB0D02" w:rsidRDefault="00FB0D02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7A7D6A2E" w:rsidR="00804EE2" w:rsidRDefault="00804EE2" w:rsidP="002E30E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111E" w14:textId="4C78153B" w:rsidR="009E46B7" w:rsidRDefault="009E46B7" w:rsidP="002E30E9">
    <w:pPr>
      <w:pStyle w:val="af0"/>
      <w:jc w:val="center"/>
    </w:pPr>
  </w:p>
  <w:p w14:paraId="35AF5E2D" w14:textId="77777777" w:rsidR="009E46B7" w:rsidRPr="00804EE2" w:rsidRDefault="009E46B7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91625">
    <w:abstractNumId w:val="3"/>
  </w:num>
  <w:num w:numId="2" w16cid:durableId="1941523615">
    <w:abstractNumId w:val="10"/>
  </w:num>
  <w:num w:numId="3" w16cid:durableId="498890917">
    <w:abstractNumId w:val="7"/>
  </w:num>
  <w:num w:numId="4" w16cid:durableId="6182990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454321">
    <w:abstractNumId w:val="9"/>
  </w:num>
  <w:num w:numId="6" w16cid:durableId="11956565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2410">
    <w:abstractNumId w:val="14"/>
  </w:num>
  <w:num w:numId="8" w16cid:durableId="1486320139">
    <w:abstractNumId w:val="16"/>
  </w:num>
  <w:num w:numId="9" w16cid:durableId="2060935318">
    <w:abstractNumId w:val="11"/>
  </w:num>
  <w:num w:numId="10" w16cid:durableId="136265753">
    <w:abstractNumId w:val="15"/>
  </w:num>
  <w:num w:numId="11" w16cid:durableId="1109543342">
    <w:abstractNumId w:val="5"/>
  </w:num>
  <w:num w:numId="12" w16cid:durableId="740295225">
    <w:abstractNumId w:val="8"/>
  </w:num>
  <w:num w:numId="13" w16cid:durableId="1397581275">
    <w:abstractNumId w:val="1"/>
  </w:num>
  <w:num w:numId="14" w16cid:durableId="427701605">
    <w:abstractNumId w:val="2"/>
  </w:num>
  <w:num w:numId="15" w16cid:durableId="1642416256">
    <w:abstractNumId w:val="6"/>
  </w:num>
  <w:num w:numId="16" w16cid:durableId="266738306">
    <w:abstractNumId w:val="0"/>
  </w:num>
  <w:num w:numId="17" w16cid:durableId="1775130217">
    <w:abstractNumId w:val="4"/>
  </w:num>
  <w:num w:numId="18" w16cid:durableId="216169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52310"/>
    <w:rsid w:val="001542A5"/>
    <w:rsid w:val="001731C2"/>
    <w:rsid w:val="0019014F"/>
    <w:rsid w:val="001957C1"/>
    <w:rsid w:val="001A06EC"/>
    <w:rsid w:val="001C39E8"/>
    <w:rsid w:val="001C4119"/>
    <w:rsid w:val="001D6638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2B4791"/>
    <w:rsid w:val="002E30E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013F"/>
    <w:rsid w:val="003675A1"/>
    <w:rsid w:val="0037602B"/>
    <w:rsid w:val="00383879"/>
    <w:rsid w:val="00384526"/>
    <w:rsid w:val="003A1D04"/>
    <w:rsid w:val="003A274B"/>
    <w:rsid w:val="003C685B"/>
    <w:rsid w:val="003C76D9"/>
    <w:rsid w:val="003D7291"/>
    <w:rsid w:val="003F7ABF"/>
    <w:rsid w:val="0041561A"/>
    <w:rsid w:val="0046173E"/>
    <w:rsid w:val="00472814"/>
    <w:rsid w:val="004758F8"/>
    <w:rsid w:val="00491A15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162B"/>
    <w:rsid w:val="009A54C1"/>
    <w:rsid w:val="009C412B"/>
    <w:rsid w:val="009E46B7"/>
    <w:rsid w:val="009E542A"/>
    <w:rsid w:val="009E6044"/>
    <w:rsid w:val="009F5337"/>
    <w:rsid w:val="00A05F4F"/>
    <w:rsid w:val="00A22BBF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C17EA"/>
    <w:rsid w:val="00AD2FD9"/>
    <w:rsid w:val="00AD61FD"/>
    <w:rsid w:val="00AE4073"/>
    <w:rsid w:val="00AF3457"/>
    <w:rsid w:val="00B15311"/>
    <w:rsid w:val="00B323DC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F2273"/>
    <w:rsid w:val="00C243E1"/>
    <w:rsid w:val="00C3336E"/>
    <w:rsid w:val="00C35852"/>
    <w:rsid w:val="00C75400"/>
    <w:rsid w:val="00C9797E"/>
    <w:rsid w:val="00CA58F6"/>
    <w:rsid w:val="00CC050D"/>
    <w:rsid w:val="00CD3A73"/>
    <w:rsid w:val="00CE1F2F"/>
    <w:rsid w:val="00CE4258"/>
    <w:rsid w:val="00CE5E93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B0D02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3;&#1091;&#1083;&#1080;&#1103;%20&#1041;&#1080;&#1082;&#1084;&#1091;&#1093;&#1072;&#1084;&#1077;&#1090;&#1086;&#1074;&#1072;\Documents\&#1047;&#1077;&#1084;&#1083;&#1103;%202023\&#1055;&#1088;&#1086;&#1075;&#1088;&#1072;&#1084;&#1084;&#1072;\&#1052;&#1091;&#1085;&#1080;&#1094;.%20&#1087;&#1088;&#1086;&#1075;&#1088;&#1072;&#1084;&#1084;&#1072;%20&#1091;&#1087;&#1088;&#1072;&#1074;&#1083;&#1077;&#1085;&#1080;&#1103;%202024-2026.doc" TargetMode="External"/><Relationship Id="rId13" Type="http://schemas.openxmlformats.org/officeDocument/2006/relationships/hyperlink" Target="consultantplus://offline/ref=37A4FC02BCDE2C19EB2381B1EDDA4D09E6A32FCBBFBF8839788B267431pDlFE" TargetMode="External"/><Relationship Id="rId18" Type="http://schemas.openxmlformats.org/officeDocument/2006/relationships/hyperlink" Target="consultantplus://offline/ref=37A4FC02BCDE2C19EB2381B1EDDA4D09E6A221C7B9BC8839788B267431pDlFE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file:///C:\Users\&#1048;&#1088;&#1080;&#1085;&#1072;&#1041;\Desktop\&#1055;&#1088;&#1086;&#1075;&#1088;&#1072;&#1084;&#1084;&#1099;\&#1050;&#1086;&#1087;&#1080;&#1103;%20&#1055;&#1088;&#1086;&#1075;&#1088;&#1072;&#1084;&#1084;&#1072;%20&#1057;&#1052;&#1055;%202013.doc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A4FC02BCDE2C19EB2381B1EDDA4D09E6A229C7BBBC8839788B267431pDlFE" TargetMode="External"/><Relationship Id="rId17" Type="http://schemas.openxmlformats.org/officeDocument/2006/relationships/hyperlink" Target="consultantplus://offline/ref=37A4FC02BCDE2C19EB2381B1EDDA4D09E6A32ACBB9BA8839788B267431pDlFE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7A4FC02BCDE2C19EB2381B1EDDA4D09E6A221C6BCB58839788B267431pDlFE" TargetMode="External"/><Relationship Id="rId20" Type="http://schemas.openxmlformats.org/officeDocument/2006/relationships/hyperlink" Target="consultantplus://offline/ref=37A4FC02BCDE2C19EB2381B1EDDA4D09E6A221C7B8B88839788B267431DF1B17D79F698962C86F1BpCl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A4FC02BCDE2C19EB2381B1EDDA4D09E6A32ACBBABE8839788B267431pDlFE" TargetMode="External"/><Relationship Id="rId24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7647&amp;dst=100004,2" TargetMode="External"/><Relationship Id="rId23" Type="http://schemas.openxmlformats.org/officeDocument/2006/relationships/image" Target="media/image1.wmf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7A4FC02BCDE2C19EB2381B1EDDA4D09E6A221C7B8B88839788B267431DF1B17D79F698962C86F1BpClBE" TargetMode="External"/><Relationship Id="rId19" Type="http://schemas.openxmlformats.org/officeDocument/2006/relationships/hyperlink" Target="consultantplus://offline/ref=37A4FC02BCDE2C19EB2381B1EDDA4D09E6A32FC7B5B88839788B267431pDl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A4FC02BCDE2C19EB2381B1EDDA4D09E6A32ACBB9BA8839788B267431pDlFE" TargetMode="External"/><Relationship Id="rId14" Type="http://schemas.openxmlformats.org/officeDocument/2006/relationships/hyperlink" Target="https://login.consultant.ru/link/?req=doc&amp;base=LAW&amp;n=463827&amp;dst=100005,2" TargetMode="External"/><Relationship Id="rId22" Type="http://schemas.openxmlformats.org/officeDocument/2006/relationships/hyperlink" Target="consultantplus://offline/ref=A7FA19059D8CE9F5415726E8B43B4F5734018835220E059703E989B343806C19D880AAB277D6738B359BEA66wCH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15</Pages>
  <Words>4112</Words>
  <Characters>23444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10</cp:revision>
  <cp:lastPrinted>2026-01-20T10:16:00Z</cp:lastPrinted>
  <dcterms:created xsi:type="dcterms:W3CDTF">2025-12-04T12:41:00Z</dcterms:created>
  <dcterms:modified xsi:type="dcterms:W3CDTF">2026-01-20T10:16:00Z</dcterms:modified>
</cp:coreProperties>
</file>