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6C" w:rsidRDefault="00DE27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E276C" w:rsidRDefault="00DE276C">
      <w:pPr>
        <w:pStyle w:val="ConsPlusNormal"/>
        <w:jc w:val="both"/>
        <w:outlineLvl w:val="0"/>
      </w:pPr>
    </w:p>
    <w:p w:rsidR="00DE276C" w:rsidRDefault="00DE276C">
      <w:pPr>
        <w:pStyle w:val="ConsPlusTitle"/>
        <w:jc w:val="center"/>
        <w:outlineLvl w:val="0"/>
      </w:pPr>
      <w:r>
        <w:t>АДМИНИСТРАЦИЯ КИЛЬМЕЗСКОГО РАЙОНА КИРОВСКОЙ ОБЛАСТИ</w:t>
      </w:r>
    </w:p>
    <w:p w:rsidR="00DE276C" w:rsidRDefault="00DE276C">
      <w:pPr>
        <w:pStyle w:val="ConsPlusTitle"/>
        <w:jc w:val="both"/>
      </w:pPr>
    </w:p>
    <w:p w:rsidR="00DE276C" w:rsidRDefault="00DE276C">
      <w:pPr>
        <w:pStyle w:val="ConsPlusTitle"/>
        <w:jc w:val="center"/>
      </w:pPr>
      <w:r>
        <w:t>ПОСТАНОВЛЕНИЕ</w:t>
      </w:r>
    </w:p>
    <w:p w:rsidR="00DE276C" w:rsidRDefault="00DE276C">
      <w:pPr>
        <w:pStyle w:val="ConsPlusTitle"/>
        <w:jc w:val="center"/>
      </w:pPr>
      <w:r>
        <w:t>от 28 июля 2022 г. N 263</w:t>
      </w:r>
    </w:p>
    <w:p w:rsidR="00DE276C" w:rsidRDefault="00DE276C">
      <w:pPr>
        <w:pStyle w:val="ConsPlusTitle"/>
        <w:jc w:val="both"/>
      </w:pPr>
    </w:p>
    <w:p w:rsidR="00DE276C" w:rsidRDefault="00DE276C">
      <w:pPr>
        <w:pStyle w:val="ConsPlusTitle"/>
        <w:jc w:val="center"/>
      </w:pPr>
      <w:r>
        <w:t>ОБ УТВЕРЖДЕНИИ МЕСТНЫХ НОРМАТИВОВ ГРАДОСТРОИТЕЛЬНОГО</w:t>
      </w:r>
    </w:p>
    <w:p w:rsidR="00DE276C" w:rsidRDefault="00DE276C">
      <w:pPr>
        <w:pStyle w:val="ConsPlusTitle"/>
        <w:jc w:val="center"/>
      </w:pPr>
      <w:r>
        <w:t>ПРОЕКТИРОВАНИЯ КИЛЬМЕЗСКОГО МУНИЦИПАЛЬНОГО РАЙОНА</w:t>
      </w:r>
    </w:p>
    <w:p w:rsidR="00DE276C" w:rsidRDefault="00DE276C">
      <w:pPr>
        <w:pStyle w:val="ConsPlusTitle"/>
        <w:jc w:val="center"/>
      </w:pPr>
      <w:r>
        <w:t>КИРОВСКОЙ ОБЛАСТИ</w:t>
      </w:r>
    </w:p>
    <w:p w:rsidR="00DE276C" w:rsidRDefault="00DE27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27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76C" w:rsidRDefault="00DE27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76C" w:rsidRDefault="00DE27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276C" w:rsidRDefault="00DE27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276C" w:rsidRDefault="00DE27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Кильмезского района Кировской области</w:t>
            </w:r>
          </w:p>
          <w:p w:rsidR="00DE276C" w:rsidRDefault="00DE276C">
            <w:pPr>
              <w:pStyle w:val="ConsPlusNormal"/>
              <w:jc w:val="center"/>
            </w:pPr>
            <w:r>
              <w:rPr>
                <w:color w:val="392C69"/>
              </w:rPr>
              <w:t>от 03.06.2024 N 253)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76C" w:rsidRDefault="00DE276C">
            <w:pPr>
              <w:pStyle w:val="ConsPlusNormal"/>
            </w:pPr>
          </w:p>
        </w:tc>
      </w:tr>
    </w:tbl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8</w:t>
        </w:r>
      </w:hyperlink>
      <w:r>
        <w:t xml:space="preserve">, </w:t>
      </w:r>
      <w:hyperlink r:id="rId7">
        <w:r>
          <w:rPr>
            <w:color w:val="0000FF"/>
          </w:rPr>
          <w:t>29.4</w:t>
        </w:r>
      </w:hyperlink>
      <w:r>
        <w:t xml:space="preserve"> Градостроительного кодекса Российской Федерации от 29.12.2004 N 190-ФЗ, </w:t>
      </w:r>
      <w:hyperlink r:id="rId8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статьей 10.5</w:t>
        </w:r>
      </w:hyperlink>
      <w:r>
        <w:t xml:space="preserve"> Закона Кировской области от 28.09.2006 N 44-ЗО "О регулировании градостроительной деятельности в Кировской области" и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муниципального образования Кильмезский муниципальный район Кировской области, принятым решением Кильмезской районной Думы от 28.02.2017 N 1/1, администрация Кильмезского района постановляет: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1. Утвердить местные </w:t>
      </w:r>
      <w:hyperlink w:anchor="P36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Кильмезского муниципального района Кировской области согласно приложению.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2. Опубликовать настоящее постановление на официальном сайте администрации Кильмезского района.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right"/>
      </w:pPr>
      <w:r>
        <w:t>Глава</w:t>
      </w:r>
    </w:p>
    <w:p w:rsidR="00DE276C" w:rsidRDefault="00DE276C">
      <w:pPr>
        <w:pStyle w:val="ConsPlusNormal"/>
        <w:jc w:val="right"/>
      </w:pPr>
      <w:r>
        <w:t>Кильмезского района</w:t>
      </w:r>
    </w:p>
    <w:p w:rsidR="00DE276C" w:rsidRDefault="00DE276C">
      <w:pPr>
        <w:pStyle w:val="ConsPlusNormal"/>
        <w:jc w:val="right"/>
      </w:pPr>
      <w:r>
        <w:t>Кировской области</w:t>
      </w:r>
    </w:p>
    <w:p w:rsidR="00DE276C" w:rsidRDefault="00DE276C">
      <w:pPr>
        <w:pStyle w:val="ConsPlusNormal"/>
        <w:jc w:val="right"/>
      </w:pPr>
      <w:r>
        <w:t>А.В.СТЯЖКИН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right"/>
        <w:outlineLvl w:val="0"/>
      </w:pPr>
      <w:r>
        <w:t>Приложение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right"/>
      </w:pPr>
      <w:r>
        <w:t>Утверждены</w:t>
      </w:r>
    </w:p>
    <w:p w:rsidR="00DE276C" w:rsidRDefault="00DE276C">
      <w:pPr>
        <w:pStyle w:val="ConsPlusNormal"/>
        <w:jc w:val="right"/>
      </w:pPr>
      <w:r>
        <w:t>постановлением</w:t>
      </w:r>
    </w:p>
    <w:p w:rsidR="00DE276C" w:rsidRDefault="00DE276C">
      <w:pPr>
        <w:pStyle w:val="ConsPlusNormal"/>
        <w:jc w:val="right"/>
      </w:pPr>
      <w:r>
        <w:t>администрации</w:t>
      </w:r>
    </w:p>
    <w:p w:rsidR="00DE276C" w:rsidRDefault="00DE276C">
      <w:pPr>
        <w:pStyle w:val="ConsPlusNormal"/>
        <w:jc w:val="right"/>
      </w:pPr>
      <w:r>
        <w:t>Кильмезского района</w:t>
      </w:r>
    </w:p>
    <w:p w:rsidR="00DE276C" w:rsidRDefault="00DE276C">
      <w:pPr>
        <w:pStyle w:val="ConsPlusNormal"/>
        <w:jc w:val="right"/>
      </w:pPr>
      <w:r>
        <w:t>Кировской области</w:t>
      </w:r>
    </w:p>
    <w:p w:rsidR="00DE276C" w:rsidRDefault="00DE276C">
      <w:pPr>
        <w:pStyle w:val="ConsPlusNormal"/>
        <w:jc w:val="right"/>
      </w:pPr>
      <w:r>
        <w:t>от 28 июля 2022 г. N 263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Title"/>
        <w:jc w:val="center"/>
      </w:pPr>
      <w:bookmarkStart w:id="0" w:name="P36"/>
      <w:bookmarkEnd w:id="0"/>
      <w:r>
        <w:t>МЕСТНЫЕ НОРМАТИВЫ</w:t>
      </w:r>
    </w:p>
    <w:p w:rsidR="00DE276C" w:rsidRDefault="00DE276C">
      <w:pPr>
        <w:pStyle w:val="ConsPlusTitle"/>
        <w:jc w:val="center"/>
      </w:pPr>
      <w:r>
        <w:t>ГРАДОСТРОИТЕЛЬНОГО ПРОЕКТИРОВАНИЯ КИЛЬМЕЗСКОГО</w:t>
      </w:r>
    </w:p>
    <w:p w:rsidR="00DE276C" w:rsidRDefault="00DE276C">
      <w:pPr>
        <w:pStyle w:val="ConsPlusTitle"/>
        <w:jc w:val="center"/>
      </w:pPr>
      <w:r>
        <w:t>МУНИЦИПАЛЬНОГО РАЙОНА КИРОВСКОЙ ОБЛАСТИ</w:t>
      </w:r>
    </w:p>
    <w:p w:rsidR="00DE276C" w:rsidRDefault="00DE27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27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76C" w:rsidRDefault="00DE27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76C" w:rsidRDefault="00DE27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276C" w:rsidRDefault="00DE27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276C" w:rsidRDefault="00DE27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Кильмезского района Кировской области</w:t>
            </w:r>
          </w:p>
          <w:p w:rsidR="00DE276C" w:rsidRDefault="00DE276C">
            <w:pPr>
              <w:pStyle w:val="ConsPlusNormal"/>
              <w:jc w:val="center"/>
            </w:pPr>
            <w:r>
              <w:rPr>
                <w:color w:val="392C69"/>
              </w:rPr>
              <w:t>от 03.06.2024 N 253)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76C" w:rsidRDefault="00DE276C">
            <w:pPr>
              <w:pStyle w:val="ConsPlusNormal"/>
            </w:pPr>
          </w:p>
        </w:tc>
      </w:tr>
    </w:tbl>
    <w:p w:rsidR="00DE276C" w:rsidRDefault="00DE276C">
      <w:pPr>
        <w:pStyle w:val="ConsPlusNormal"/>
        <w:jc w:val="both"/>
      </w:pPr>
    </w:p>
    <w:p w:rsidR="00DE276C" w:rsidRDefault="00DE276C">
      <w:pPr>
        <w:pStyle w:val="ConsPlusTitle"/>
        <w:jc w:val="center"/>
        <w:outlineLvl w:val="1"/>
      </w:pPr>
      <w:r>
        <w:t>1. ОБЛАСТЬ ПРИМЕНЕНИЯ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nformat"/>
        <w:jc w:val="both"/>
      </w:pPr>
      <w:r>
        <w:t xml:space="preserve">    1.1.  Местные  нормативы градостроительного проектирования Кильмезского</w:t>
      </w:r>
    </w:p>
    <w:p w:rsidR="00DE276C" w:rsidRDefault="00DE276C">
      <w:pPr>
        <w:pStyle w:val="ConsPlusNonformat"/>
        <w:jc w:val="both"/>
      </w:pPr>
      <w:r>
        <w:t>муниципального  района  Кировской области (далее также - Местные нормативы)</w:t>
      </w:r>
    </w:p>
    <w:p w:rsidR="00DE276C" w:rsidRDefault="00DE276C">
      <w:pPr>
        <w:pStyle w:val="ConsPlusNonformat"/>
        <w:jc w:val="both"/>
      </w:pPr>
      <w:r>
        <w:t xml:space="preserve">подготовлены  в  соответствии с требованиями </w:t>
      </w:r>
      <w:hyperlink r:id="rId12">
        <w:r>
          <w:rPr>
            <w:color w:val="0000FF"/>
          </w:rPr>
          <w:t>статьи 29.4</w:t>
        </w:r>
      </w:hyperlink>
      <w:r>
        <w:t xml:space="preserve"> Градостроительного</w:t>
      </w:r>
    </w:p>
    <w:p w:rsidR="00DE276C" w:rsidRDefault="00DE276C">
      <w:pPr>
        <w:pStyle w:val="ConsPlusNonformat"/>
        <w:jc w:val="both"/>
      </w:pPr>
      <w:r>
        <w:t xml:space="preserve">                                                        1</w:t>
      </w:r>
    </w:p>
    <w:p w:rsidR="00DE276C" w:rsidRDefault="00DE276C">
      <w:pPr>
        <w:pStyle w:val="ConsPlusNonformat"/>
        <w:jc w:val="both"/>
      </w:pPr>
      <w:r>
        <w:t xml:space="preserve">кодекса  Российской  Федерации,  положениями  </w:t>
      </w:r>
      <w:hyperlink r:id="rId13">
        <w:r>
          <w:rPr>
            <w:color w:val="0000FF"/>
          </w:rPr>
          <w:t>статьи  10</w:t>
        </w:r>
      </w:hyperlink>
      <w:r>
        <w:t xml:space="preserve">   Закона Кировской</w:t>
      </w:r>
    </w:p>
    <w:p w:rsidR="00DE276C" w:rsidRDefault="00DE276C">
      <w:pPr>
        <w:pStyle w:val="ConsPlusNonformat"/>
        <w:jc w:val="both"/>
      </w:pPr>
      <w:r>
        <w:t>области    от   28.09.2006   N   44-ЗО   "О регулировании градостроительной</w:t>
      </w:r>
    </w:p>
    <w:p w:rsidR="00DE276C" w:rsidRDefault="00DE276C">
      <w:pPr>
        <w:pStyle w:val="ConsPlusNonformat"/>
        <w:jc w:val="both"/>
      </w:pPr>
      <w:r>
        <w:t>деятельности в Кировской области".</w:t>
      </w:r>
    </w:p>
    <w:p w:rsidR="00DE276C" w:rsidRDefault="00DE276C">
      <w:pPr>
        <w:pStyle w:val="ConsPlusNonformat"/>
        <w:jc w:val="both"/>
      </w:pPr>
      <w:r>
        <w:t xml:space="preserve">    1.2.  Местные  нормативы градостроительного проектирования Кильмезского</w:t>
      </w:r>
    </w:p>
    <w:p w:rsidR="00DE276C" w:rsidRDefault="00DE276C">
      <w:pPr>
        <w:pStyle w:val="ConsPlusNonformat"/>
        <w:jc w:val="both"/>
      </w:pPr>
      <w:r>
        <w:t>муниципального  района  Кировской области устанавливают предельные значения</w:t>
      </w:r>
    </w:p>
    <w:p w:rsidR="00DE276C" w:rsidRDefault="00DE276C">
      <w:pPr>
        <w:pStyle w:val="ConsPlusNonformat"/>
        <w:jc w:val="both"/>
      </w:pPr>
      <w:r>
        <w:t>расчетных   показателей   минимально   допустимого   уровня  обеспеченности</w:t>
      </w:r>
    </w:p>
    <w:p w:rsidR="00DE276C" w:rsidRDefault="00DE276C">
      <w:pPr>
        <w:pStyle w:val="ConsPlusNonformat"/>
        <w:jc w:val="both"/>
      </w:pPr>
      <w:r>
        <w:t>объектами  местного  значения  населения Кильмезского муниципального района</w:t>
      </w:r>
    </w:p>
    <w:p w:rsidR="00DE276C" w:rsidRDefault="00DE276C">
      <w:pPr>
        <w:pStyle w:val="ConsPlusNonformat"/>
        <w:jc w:val="both"/>
      </w:pPr>
      <w:r>
        <w:t xml:space="preserve">Кировской  области, относящихся к областям, установленным </w:t>
      </w:r>
      <w:hyperlink r:id="rId14">
        <w:r>
          <w:rPr>
            <w:color w:val="0000FF"/>
          </w:rPr>
          <w:t>частью 1 пункта 3</w:t>
        </w:r>
      </w:hyperlink>
    </w:p>
    <w:p w:rsidR="00DE276C" w:rsidRDefault="00DE276C">
      <w:pPr>
        <w:pStyle w:val="ConsPlusNonformat"/>
        <w:jc w:val="both"/>
      </w:pPr>
      <w:r>
        <w:t xml:space="preserve">                                                                   1</w:t>
      </w:r>
    </w:p>
    <w:p w:rsidR="00DE276C" w:rsidRDefault="00DE276C">
      <w:pPr>
        <w:pStyle w:val="ConsPlusNonformat"/>
        <w:jc w:val="both"/>
      </w:pPr>
      <w:r>
        <w:t xml:space="preserve">статьи  19  Градостроительного  кодекса  РФ,  с  учетом  </w:t>
      </w:r>
      <w:hyperlink r:id="rId15">
        <w:r>
          <w:rPr>
            <w:color w:val="0000FF"/>
          </w:rPr>
          <w:t>статьи  10</w:t>
        </w:r>
      </w:hyperlink>
      <w:r>
        <w:t xml:space="preserve">  Закона</w:t>
      </w:r>
    </w:p>
    <w:p w:rsidR="00DE276C" w:rsidRDefault="00DE276C">
      <w:pPr>
        <w:pStyle w:val="ConsPlusNonformat"/>
        <w:jc w:val="both"/>
      </w:pPr>
      <w:r>
        <w:t>Кировской  области от 28.09.2008 N 44-ЗО "О регулировании градостроительной</w:t>
      </w:r>
    </w:p>
    <w:p w:rsidR="00DE276C" w:rsidRDefault="00DE276C">
      <w:pPr>
        <w:pStyle w:val="ConsPlusNonformat"/>
        <w:jc w:val="both"/>
      </w:pPr>
      <w:r>
        <w:t>деятельности  в  Кировской  области"  (далее  - Закон области)  и расчетных</w:t>
      </w:r>
    </w:p>
    <w:p w:rsidR="00DE276C" w:rsidRDefault="00DE276C">
      <w:pPr>
        <w:pStyle w:val="ConsPlusNonformat"/>
        <w:jc w:val="both"/>
      </w:pPr>
      <w:r>
        <w:t>показателей  максимально  допустимого  уровня  территориальной  доступности</w:t>
      </w:r>
    </w:p>
    <w:p w:rsidR="00DE276C" w:rsidRDefault="00DE276C">
      <w:pPr>
        <w:pStyle w:val="ConsPlusNonformat"/>
        <w:jc w:val="both"/>
      </w:pPr>
      <w:r>
        <w:t>таких объектов для населения района.</w:t>
      </w:r>
    </w:p>
    <w:p w:rsidR="00DE276C" w:rsidRDefault="00DE276C">
      <w:pPr>
        <w:pStyle w:val="ConsPlusNormal"/>
        <w:ind w:firstLine="540"/>
        <w:jc w:val="both"/>
      </w:pPr>
      <w:r>
        <w:t>В целях обеспечения благоприятных условий жизнедеятельности человека местные нормативы градостроительного проектирования Кильмезского муниципального района содержат расчетные показатели и параметры развития, организации и использования территорий.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1.3. Местные нормативы включают в себя следующие разделы: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1.3.1. Область применения.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1.3.2. Основная часть. Расчетные показатели нормативов градостроительного проектирования.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В основной части установлены:</w:t>
      </w:r>
    </w:p>
    <w:p w:rsidR="00DE276C" w:rsidRDefault="00DE276C">
      <w:pPr>
        <w:pStyle w:val="ConsPlusNonformat"/>
        <w:spacing w:before="200"/>
        <w:jc w:val="both"/>
      </w:pPr>
      <w:r>
        <w:t xml:space="preserve">    расчетные  показатели  для  объектов  местного  значения муниципального</w:t>
      </w:r>
    </w:p>
    <w:p w:rsidR="00DE276C" w:rsidRDefault="00DE276C">
      <w:pPr>
        <w:pStyle w:val="ConsPlusNonformat"/>
        <w:jc w:val="both"/>
      </w:pPr>
      <w:r>
        <w:t xml:space="preserve">                                  1</w:t>
      </w:r>
    </w:p>
    <w:p w:rsidR="00DE276C" w:rsidRDefault="00DE276C">
      <w:pPr>
        <w:pStyle w:val="ConsPlusNonformat"/>
        <w:jc w:val="both"/>
      </w:pPr>
      <w:r>
        <w:t xml:space="preserve">района,  установленные  </w:t>
      </w:r>
      <w:hyperlink r:id="rId16">
        <w:r>
          <w:rPr>
            <w:color w:val="0000FF"/>
          </w:rPr>
          <w:t>статьей 10</w:t>
        </w:r>
      </w:hyperlink>
      <w:r>
        <w:t xml:space="preserve">   Закона Кировской области от 28.09.2008</w:t>
      </w:r>
    </w:p>
    <w:p w:rsidR="00DE276C" w:rsidRDefault="00DE276C">
      <w:pPr>
        <w:pStyle w:val="ConsPlusNonformat"/>
        <w:jc w:val="both"/>
      </w:pPr>
      <w:r>
        <w:t>N   44-ЗО   "О  регулировании  градостроительной  деятельности  в Кировской</w:t>
      </w:r>
    </w:p>
    <w:p w:rsidR="00DE276C" w:rsidRDefault="00DE276C">
      <w:pPr>
        <w:pStyle w:val="ConsPlusNonformat"/>
        <w:jc w:val="both"/>
      </w:pPr>
      <w:r>
        <w:t>области".</w:t>
      </w:r>
    </w:p>
    <w:p w:rsidR="00DE276C" w:rsidRDefault="00DE276C">
      <w:pPr>
        <w:pStyle w:val="ConsPlusNormal"/>
        <w:ind w:firstLine="540"/>
        <w:jc w:val="both"/>
      </w:pPr>
      <w:r>
        <w:t>1.4. Показатели, содержащиеся в основной части Местных нормативов, применяются при подготовке документов территориального планирования, правил землепользования и застройки, документации по планировке территории,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1.5. Местные нормативы не могут содержать значения расчетных показателей, ухудшающие значения расчетных показателей, содержащиеся в Региональных нормативах градостроительного проектирования Кировской области, если иное не установлено в </w:t>
      </w:r>
      <w:hyperlink w:anchor="P77">
        <w:r>
          <w:rPr>
            <w:color w:val="0000FF"/>
          </w:rPr>
          <w:t>разделе 2</w:t>
        </w:r>
      </w:hyperlink>
      <w:r>
        <w:t xml:space="preserve"> настоящих Местных нормативов.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1.7. Местные нормативы обязательны для всех субъектов градостроительной деятельности, осуществляющих свою деятельность на территории Кильмезского муниципального района, независимо от их организационно-правовой формы, если иные расчетные показатели не предусмотрены местными нормативами градостроительного проектирования поселений.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Title"/>
        <w:jc w:val="center"/>
        <w:outlineLvl w:val="1"/>
      </w:pPr>
      <w:bookmarkStart w:id="1" w:name="P77"/>
      <w:bookmarkEnd w:id="1"/>
      <w:r>
        <w:t>2. ОСНОВНАЯ ЧАСТЬ. РАСЧЕТНЫЕ ПОКАЗАТЕЛИ НОРМАТИВОВ</w:t>
      </w:r>
    </w:p>
    <w:p w:rsidR="00DE276C" w:rsidRDefault="00DE276C">
      <w:pPr>
        <w:pStyle w:val="ConsPlusTitle"/>
        <w:jc w:val="center"/>
      </w:pPr>
      <w:r>
        <w:t>ГРАДОСТРОИТЕЛЬНОГО ПРОЕКТИРОВАНИЯ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Title"/>
        <w:ind w:firstLine="540"/>
        <w:jc w:val="both"/>
        <w:outlineLvl w:val="2"/>
      </w:pPr>
      <w:r>
        <w:t>2.1.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Критерии отнесения автомобильных дорог общего пользования к автомобильным дорогам общего пользования Кировской области регионального или межмуниципального значения и порядок включения автомобильных дорог в перечень автомобильных дорог общего пользования Кировской области регионального или межмуниципального значения определяются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29.05.2009 N 13/130 "Об автомобильных дорогах общего пользования Кировской области регионального или межмуниципального значения".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right"/>
      </w:pPr>
      <w:r>
        <w:t>Таблица 1</w:t>
      </w:r>
    </w:p>
    <w:p w:rsidR="00DE276C" w:rsidRDefault="00DE2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41"/>
        <w:gridCol w:w="2381"/>
        <w:gridCol w:w="2381"/>
      </w:tblGrid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Объект, единица измерения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4</w:t>
            </w: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jc w:val="center"/>
            </w:pPr>
            <w:r>
              <w:t>Объекты транспортного обслуживания местного значения района</w:t>
            </w: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Автовокзалы для межмуниципального транспортного сообщения, объектов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Остановки общественного транспорта в населенных пунктах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городское поселение</w:t>
            </w:r>
          </w:p>
        </w:tc>
        <w:tc>
          <w:tcPr>
            <w:tcW w:w="2381" w:type="dxa"/>
            <w:vMerge w:val="restart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500 метров</w:t>
            </w: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сельское поселение</w:t>
            </w:r>
          </w:p>
        </w:tc>
        <w:tc>
          <w:tcPr>
            <w:tcW w:w="2381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800 метров</w:t>
            </w:r>
          </w:p>
        </w:tc>
      </w:tr>
    </w:tbl>
    <w:p w:rsidR="00DE276C" w:rsidRDefault="00DE276C">
      <w:pPr>
        <w:pStyle w:val="ConsPlusNormal"/>
        <w:jc w:val="both"/>
      </w:pPr>
    </w:p>
    <w:p w:rsidR="00DE276C" w:rsidRDefault="00DE276C">
      <w:pPr>
        <w:pStyle w:val="ConsPlusTitle"/>
        <w:ind w:firstLine="540"/>
        <w:jc w:val="both"/>
        <w:outlineLvl w:val="2"/>
      </w:pPr>
      <w:r>
        <w:t>2.2. Расчетные показатели минимально допустимого уровня обеспеченности объектами в области предупреждения чрезвычайных ситуаций на территории муниципального района и ликвидации их последствий и расчетные показатели максимально допустимого уровня территориальной доступности таких объектов.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При подготовке документов территориального планирования для объектов местного значения муниципального района в области предупреждения чрезвычайных ситуаций для объектов аварийно-спасательных служб и (или) аварийно-спасательных формирований, подразделений государственной противопожарной службы области при установлении расчетных показателей необходимо руководствоваться нормами проектирования объектов пожарной охраны от 01.01.1995 </w:t>
      </w:r>
      <w:hyperlink r:id="rId18">
        <w:r>
          <w:rPr>
            <w:color w:val="0000FF"/>
          </w:rPr>
          <w:t>НПБ 101-95</w:t>
        </w:r>
      </w:hyperlink>
      <w:r>
        <w:t>, введены в действие приказом Главного управления Государственной противопожарной службы Министерства внутренних дел России от 30.12.1994 N 36.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right"/>
      </w:pPr>
      <w:r>
        <w:t>Таблица 2</w:t>
      </w:r>
    </w:p>
    <w:p w:rsidR="00DE276C" w:rsidRDefault="00DE2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41"/>
        <w:gridCol w:w="2381"/>
        <w:gridCol w:w="2381"/>
      </w:tblGrid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Объект, единица измерения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Норма обеспеченности, количество пожарных депо/пожарных автомобилей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Радиус обслуживания</w:t>
            </w:r>
          </w:p>
        </w:tc>
      </w:tr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4</w:t>
            </w: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jc w:val="center"/>
            </w:pPr>
            <w:r>
              <w:t>Объекты аварийно-спасательных служб и (или) аварийно-спасательных формирований местного значения района</w:t>
            </w:r>
          </w:p>
        </w:tc>
      </w:tr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Пожарное депо в населенном пункте с населением до 5 тыс. чел.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1/2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3000 метров</w:t>
            </w:r>
          </w:p>
        </w:tc>
      </w:tr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Пожарное депо в населенном пункте с населением от 5 тыс. до 20 тыс. чел.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1/6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3000 метров</w:t>
            </w:r>
          </w:p>
        </w:tc>
      </w:tr>
    </w:tbl>
    <w:p w:rsidR="00DE276C" w:rsidRDefault="00DE276C">
      <w:pPr>
        <w:pStyle w:val="ConsPlusNormal"/>
        <w:jc w:val="both"/>
      </w:pPr>
    </w:p>
    <w:p w:rsidR="00DE276C" w:rsidRDefault="00DE276C">
      <w:pPr>
        <w:pStyle w:val="ConsPlusTitle"/>
        <w:ind w:firstLine="540"/>
        <w:jc w:val="both"/>
        <w:outlineLvl w:val="2"/>
      </w:pPr>
      <w:r>
        <w:t>2.3. Расчетные показатели минимального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right"/>
      </w:pPr>
      <w:r>
        <w:t>Таблица 3</w:t>
      </w:r>
    </w:p>
    <w:p w:rsidR="00DE276C" w:rsidRDefault="00DE2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41"/>
        <w:gridCol w:w="2381"/>
        <w:gridCol w:w="2381"/>
      </w:tblGrid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Учреждение, организация, единица измерения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Максимально допустимый уровень территориальной доступности объектов</w:t>
            </w:r>
          </w:p>
        </w:tc>
      </w:tr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4</w:t>
            </w: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jc w:val="center"/>
            </w:pPr>
            <w:r>
              <w:t>Объекты в области образования местного значения района</w:t>
            </w: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Детские дошкольные организации, мест на 1 тыс. жителей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городское поселение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58 мест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500 метров</w:t>
            </w: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сельское поселение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47 мест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2 км пешеходной и 10 км транспортной доступности &lt;*&gt;</w:t>
            </w: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Общеобразовательные школы, мест на 1 тыс. жителей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городское поселение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90 мест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500 метров</w:t>
            </w: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сельское поселение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90 мест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Для учащихся I ступени обучения - 2 км пешеходной и 10 км транспортной доступности; для учащихся II - III ступеней - 4 км пешеходной и 10 км транспортной доступности &lt;*&gt;</w:t>
            </w: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Межшкольный учебно-производственный комбинат, мест на 1 тыс. жителей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муниципальный район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15,8 места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30 км транспортной доступности</w:t>
            </w: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Школы-интернаты, мест на 1 тыс. жителей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муниципальный район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0,91 места</w:t>
            </w:r>
          </w:p>
        </w:tc>
        <w:tc>
          <w:tcPr>
            <w:tcW w:w="2381" w:type="dxa"/>
            <w:vMerge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Внешкольные учреждения, мест на 1 тыс. человек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муниципальный район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98,5 места, в том числе:</w:t>
            </w:r>
          </w:p>
          <w:p w:rsidR="00DE276C" w:rsidRDefault="00DE276C">
            <w:pPr>
              <w:pStyle w:val="ConsPlusNormal"/>
              <w:jc w:val="center"/>
            </w:pPr>
            <w:r>
              <w:t>станция юных туристов - 4;</w:t>
            </w:r>
          </w:p>
          <w:p w:rsidR="00DE276C" w:rsidRDefault="00DE276C">
            <w:pPr>
              <w:pStyle w:val="ConsPlusNormal"/>
              <w:jc w:val="center"/>
            </w:pPr>
            <w:r>
              <w:t>спортивная школа - 20;</w:t>
            </w:r>
          </w:p>
          <w:p w:rsidR="00DE276C" w:rsidRDefault="00DE276C">
            <w:pPr>
              <w:pStyle w:val="ConsPlusNormal"/>
              <w:jc w:val="center"/>
            </w:pPr>
            <w:r>
              <w:t>детская школа искусств или музыкальная, художественная, хореографическая школа - 12</w:t>
            </w:r>
          </w:p>
        </w:tc>
        <w:tc>
          <w:tcPr>
            <w:tcW w:w="2381" w:type="dxa"/>
            <w:vMerge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E276C" w:rsidRDefault="00DE276C">
            <w:pPr>
              <w:pStyle w:val="ConsPlusNormal"/>
              <w:ind w:firstLine="283"/>
              <w:jc w:val="both"/>
            </w:pPr>
            <w:r>
              <w:t>&lt;*&gt; Для объектов, указанных в пунктах 1 и 2 таблицы 3, допускается в местных нормативах градостроительного проектирования устанавливать расчетные показатели, превышающие установленные, при соответствующем обосновании, выполненном на основе социально-демографического состава, плотности населения, социально-экономических условий развития сельского поселения, при обеспечении подвозки детей до общеобразовательных организаций.</w:t>
            </w:r>
          </w:p>
          <w:p w:rsidR="00DE276C" w:rsidRDefault="00DE276C">
            <w:pPr>
              <w:pStyle w:val="ConsPlusNormal"/>
            </w:pPr>
          </w:p>
          <w:p w:rsidR="00DE276C" w:rsidRDefault="00DE276C">
            <w:pPr>
              <w:pStyle w:val="ConsPlusNormal"/>
              <w:ind w:firstLine="283"/>
              <w:jc w:val="both"/>
            </w:pPr>
            <w:r>
              <w:t>Примечания:</w:t>
            </w:r>
          </w:p>
          <w:p w:rsidR="00DE276C" w:rsidRDefault="00DE276C">
            <w:pPr>
              <w:pStyle w:val="ConsPlusNormal"/>
              <w:ind w:firstLine="283"/>
              <w:jc w:val="both"/>
            </w:pPr>
            <w:r>
              <w:t>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      </w:r>
          </w:p>
          <w:p w:rsidR="00DE276C" w:rsidRDefault="00DE276C">
            <w:pPr>
              <w:pStyle w:val="ConsPlusNormal"/>
              <w:ind w:firstLine="283"/>
              <w:jc w:val="both"/>
            </w:pPr>
            <w:r>
              <w:t>2. Вместимость учреждений и организаций в области социального обслуживания и размеры их земельных участков следует принимать в соответствии с требованиями приложения Ж к СП 42.13330.2011.</w:t>
            </w:r>
          </w:p>
          <w:p w:rsidR="00DE276C" w:rsidRDefault="00DE276C">
            <w:pPr>
              <w:pStyle w:val="ConsPlusNormal"/>
              <w:ind w:firstLine="283"/>
              <w:jc w:val="both"/>
            </w:pPr>
            <w:r>
              <w:t>3. Размеры земельных участков учреждений и предприятий обслуживания, не указанных в приложении Ж к СП 42.13330.2011, следует принимать по заданию на проектирование.</w:t>
            </w:r>
          </w:p>
          <w:p w:rsidR="00DE276C" w:rsidRDefault="00DE276C">
            <w:pPr>
              <w:pStyle w:val="ConsPlusNormal"/>
              <w:ind w:firstLine="283"/>
              <w:jc w:val="both"/>
            </w:pPr>
            <w:r>
              <w:t>4. Участки детских дошкольных организаций не должны примыкать непосредственно к магистральным улицам</w:t>
            </w:r>
          </w:p>
        </w:tc>
      </w:tr>
    </w:tbl>
    <w:p w:rsidR="00DE276C" w:rsidRDefault="00DE276C">
      <w:pPr>
        <w:pStyle w:val="ConsPlusNormal"/>
        <w:jc w:val="both"/>
      </w:pPr>
    </w:p>
    <w:p w:rsidR="00DE276C" w:rsidRDefault="00DE276C">
      <w:pPr>
        <w:pStyle w:val="ConsPlusTitle"/>
        <w:ind w:firstLine="540"/>
        <w:jc w:val="both"/>
        <w:outlineLvl w:val="2"/>
      </w:pPr>
      <w:r>
        <w:t>2.4.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right"/>
      </w:pPr>
      <w:r>
        <w:t>Таблица 4</w:t>
      </w:r>
    </w:p>
    <w:p w:rsidR="00DE276C" w:rsidRDefault="00DE2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41"/>
        <w:gridCol w:w="2381"/>
        <w:gridCol w:w="2381"/>
      </w:tblGrid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Учреждение, организация, единица измерения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Максимально допустимый уровень территориальной доступности объектов</w:t>
            </w:r>
          </w:p>
        </w:tc>
      </w:tr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4</w:t>
            </w: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jc w:val="center"/>
            </w:pPr>
            <w:r>
              <w:t>Объекты в области здравоохранения местного значения района</w:t>
            </w: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Аптеки, объектов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городское поселение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1 на 10 тыс. чел.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800 метров</w:t>
            </w: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ind w:firstLine="283"/>
              <w:jc w:val="both"/>
            </w:pPr>
            <w:r>
              <w:t>Примечания:</w:t>
            </w:r>
          </w:p>
          <w:p w:rsidR="00DE276C" w:rsidRDefault="00DE276C">
            <w:pPr>
              <w:pStyle w:val="ConsPlusNormal"/>
              <w:ind w:firstLine="283"/>
              <w:jc w:val="both"/>
            </w:pPr>
            <w:r>
              <w:t>1. Фельдшерско-акушерский пункт следует размещать в сельских населенных пунктах с численностью населения 300 человек, отдаленных от других населенных пунктов водными и другими преградами.</w:t>
            </w:r>
          </w:p>
          <w:p w:rsidR="00DE276C" w:rsidRDefault="00DE276C">
            <w:pPr>
              <w:pStyle w:val="ConsPlusNormal"/>
              <w:ind w:firstLine="283"/>
              <w:jc w:val="both"/>
            </w:pPr>
            <w:r>
              <w:t>2. В сельских населенных пунктах следует размещать 1 аптеку или аптечный пункт на сельское поселение. Аптечный пункт следует размещать в случае отсутствия аптеки на территории населенного пункта. В сельских населенных пунктах допускается размещать 1 аптечный пункт на несколько населенных пунктов при соответствующем обосновании</w:t>
            </w:r>
          </w:p>
        </w:tc>
      </w:tr>
    </w:tbl>
    <w:p w:rsidR="00DE276C" w:rsidRDefault="00DE276C">
      <w:pPr>
        <w:pStyle w:val="ConsPlusNormal"/>
        <w:jc w:val="both"/>
      </w:pPr>
    </w:p>
    <w:p w:rsidR="00DE276C" w:rsidRDefault="00DE276C">
      <w:pPr>
        <w:pStyle w:val="ConsPlusTitle"/>
        <w:ind w:firstLine="540"/>
        <w:jc w:val="both"/>
        <w:outlineLvl w:val="2"/>
      </w:pPr>
      <w:r>
        <w:t>2.5. 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right"/>
      </w:pPr>
      <w:r>
        <w:t>Таблица 5</w:t>
      </w:r>
    </w:p>
    <w:p w:rsidR="00DE276C" w:rsidRDefault="00DE2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559"/>
        <w:gridCol w:w="1675"/>
        <w:gridCol w:w="2154"/>
      </w:tblGrid>
      <w:tr w:rsidR="00DE276C">
        <w:tc>
          <w:tcPr>
            <w:tcW w:w="567" w:type="dxa"/>
          </w:tcPr>
          <w:p w:rsidR="00DE276C" w:rsidRDefault="00DE27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DE276C" w:rsidRDefault="00DE276C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1559" w:type="dxa"/>
          </w:tcPr>
          <w:p w:rsidR="00DE276C" w:rsidRDefault="00DE276C">
            <w:pPr>
              <w:pStyle w:val="ConsPlusNormal"/>
              <w:jc w:val="center"/>
            </w:pPr>
            <w:r>
              <w:t>Показатель, единица измерения</w:t>
            </w:r>
          </w:p>
        </w:tc>
        <w:tc>
          <w:tcPr>
            <w:tcW w:w="1675" w:type="dxa"/>
          </w:tcPr>
          <w:p w:rsidR="00DE276C" w:rsidRDefault="00DE276C">
            <w:pPr>
              <w:pStyle w:val="ConsPlusNormal"/>
              <w:jc w:val="center"/>
            </w:pPr>
            <w:r>
              <w:t>Показатель минимальной обеспеченности &lt;*&gt;</w:t>
            </w:r>
          </w:p>
        </w:tc>
        <w:tc>
          <w:tcPr>
            <w:tcW w:w="2154" w:type="dxa"/>
          </w:tcPr>
          <w:p w:rsidR="00DE276C" w:rsidRDefault="00DE276C">
            <w:pPr>
              <w:pStyle w:val="ConsPlusNormal"/>
              <w:jc w:val="center"/>
            </w:pPr>
            <w:r>
              <w:t>Показатель максимальной доступности</w:t>
            </w:r>
          </w:p>
        </w:tc>
      </w:tr>
      <w:tr w:rsidR="00DE276C">
        <w:tc>
          <w:tcPr>
            <w:tcW w:w="567" w:type="dxa"/>
          </w:tcPr>
          <w:p w:rsidR="00DE276C" w:rsidRDefault="00DE27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DE276C" w:rsidRDefault="00DE276C">
            <w:pPr>
              <w:pStyle w:val="ConsPlusNormal"/>
              <w:jc w:val="both"/>
            </w:pPr>
            <w: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559" w:type="dxa"/>
          </w:tcPr>
          <w:p w:rsidR="00DE276C" w:rsidRDefault="00DE276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75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DE276C" w:rsidRDefault="00DE276C">
            <w:pPr>
              <w:pStyle w:val="ConsPlusNormal"/>
              <w:jc w:val="center"/>
            </w:pPr>
            <w:r>
              <w:t>Не более 60 мин. транспортной доступности (общественным транспортом)</w:t>
            </w:r>
          </w:p>
        </w:tc>
      </w:tr>
      <w:tr w:rsidR="00DE276C">
        <w:tc>
          <w:tcPr>
            <w:tcW w:w="567" w:type="dxa"/>
          </w:tcPr>
          <w:p w:rsidR="00DE276C" w:rsidRDefault="00DE276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DE276C" w:rsidRDefault="00DE276C">
            <w:pPr>
              <w:pStyle w:val="ConsPlusNormal"/>
              <w:jc w:val="both"/>
            </w:pPr>
            <w:r>
              <w:t>Стадионы, спортивные залы вместимостью до 500 человек</w:t>
            </w:r>
          </w:p>
        </w:tc>
        <w:tc>
          <w:tcPr>
            <w:tcW w:w="1559" w:type="dxa"/>
          </w:tcPr>
          <w:p w:rsidR="00DE276C" w:rsidRDefault="00DE276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75" w:type="dxa"/>
          </w:tcPr>
          <w:p w:rsidR="00DE276C" w:rsidRDefault="00DE27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DE276C" w:rsidRDefault="00DE276C">
            <w:pPr>
              <w:pStyle w:val="ConsPlusNormal"/>
              <w:jc w:val="center"/>
            </w:pPr>
            <w:r>
              <w:t>Не более 15 мин. шаговой доступности</w:t>
            </w:r>
          </w:p>
        </w:tc>
      </w:tr>
      <w:tr w:rsidR="00DE276C">
        <w:tc>
          <w:tcPr>
            <w:tcW w:w="567" w:type="dxa"/>
          </w:tcPr>
          <w:p w:rsidR="00DE276C" w:rsidRDefault="00DE276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DE276C" w:rsidRDefault="00DE276C">
            <w:pPr>
              <w:pStyle w:val="ConsPlusNormal"/>
              <w:jc w:val="both"/>
            </w:pPr>
            <w: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559" w:type="dxa"/>
          </w:tcPr>
          <w:p w:rsidR="00DE276C" w:rsidRDefault="00DE276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75" w:type="dxa"/>
          </w:tcPr>
          <w:p w:rsidR="00DE276C" w:rsidRDefault="00DE27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DE276C" w:rsidRDefault="00DE276C">
            <w:pPr>
              <w:pStyle w:val="ConsPlusNormal"/>
              <w:jc w:val="center"/>
            </w:pPr>
            <w:r>
              <w:t>Не более 60 мин. транспортной доступности (общественным транспортом)</w:t>
            </w:r>
          </w:p>
        </w:tc>
      </w:tr>
      <w:tr w:rsidR="00DE276C">
        <w:tc>
          <w:tcPr>
            <w:tcW w:w="567" w:type="dxa"/>
          </w:tcPr>
          <w:p w:rsidR="00DE276C" w:rsidRDefault="00DE276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DE276C" w:rsidRDefault="00DE276C">
            <w:pPr>
              <w:pStyle w:val="ConsPlusNormal"/>
              <w:jc w:val="both"/>
            </w:pPr>
            <w:r>
              <w:t>Плавательные бассейны с длиной плавательной дорожки не менее 25 метров</w:t>
            </w:r>
          </w:p>
        </w:tc>
        <w:tc>
          <w:tcPr>
            <w:tcW w:w="1559" w:type="dxa"/>
          </w:tcPr>
          <w:p w:rsidR="00DE276C" w:rsidRDefault="00DE276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75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DE276C" w:rsidRDefault="00DE276C">
            <w:pPr>
              <w:pStyle w:val="ConsPlusNormal"/>
              <w:jc w:val="center"/>
            </w:pPr>
            <w:r>
              <w:t>Не более 60 мин. транспортной доступности (общественным транспортом)</w:t>
            </w:r>
          </w:p>
        </w:tc>
      </w:tr>
      <w:tr w:rsidR="00DE276C">
        <w:tc>
          <w:tcPr>
            <w:tcW w:w="567" w:type="dxa"/>
          </w:tcPr>
          <w:p w:rsidR="00DE276C" w:rsidRDefault="00DE276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DE276C" w:rsidRDefault="00DE276C">
            <w:pPr>
              <w:pStyle w:val="ConsPlusNormal"/>
              <w:jc w:val="both"/>
            </w:pPr>
            <w:r>
              <w:t>Лыжные базы с трассой длиной до 5 километров</w:t>
            </w:r>
          </w:p>
        </w:tc>
        <w:tc>
          <w:tcPr>
            <w:tcW w:w="1559" w:type="dxa"/>
          </w:tcPr>
          <w:p w:rsidR="00DE276C" w:rsidRDefault="00DE276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675" w:type="dxa"/>
          </w:tcPr>
          <w:p w:rsidR="00DE276C" w:rsidRDefault="00DE27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DE276C" w:rsidRDefault="00DE276C">
            <w:pPr>
              <w:pStyle w:val="ConsPlusNormal"/>
              <w:jc w:val="center"/>
            </w:pPr>
            <w:r>
              <w:t>Не устанавливается</w:t>
            </w:r>
          </w:p>
        </w:tc>
      </w:tr>
    </w:tbl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ind w:firstLine="540"/>
        <w:jc w:val="both"/>
      </w:pPr>
      <w:r>
        <w:t>--------------------------------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&lt;*&gt; Расчет показателя минимальной обеспеченности произведен для муниципального образования с численностью населения 9573 человека.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ind w:firstLine="540"/>
        <w:jc w:val="both"/>
      </w:pPr>
      <w:r>
        <w:t>Материалы по обоснованию: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19">
        <w:r>
          <w:rPr>
            <w:color w:val="0000FF"/>
          </w:rPr>
          <w:t>нормативов</w:t>
        </w:r>
      </w:hyperlink>
      <w:r>
        <w:t xml:space="preserve"> обеспеченности населения объектами спортивной инфраструктуры, утвержденных приказом Министерства спорта Российской Федерации от 19.08.2021 N 649 (далее - Приказ от 19.08.2021 N 649).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включают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Перечень объектов местного значения в области физической культуры и массового спорта установлен в </w:t>
      </w:r>
      <w:hyperlink r:id="rId20">
        <w:r>
          <w:rPr>
            <w:color w:val="0000FF"/>
          </w:rPr>
          <w:t>статьях 10.1</w:t>
        </w:r>
      </w:hyperlink>
      <w:r>
        <w:t xml:space="preserve"> и </w:t>
      </w:r>
      <w:hyperlink r:id="rId21">
        <w:r>
          <w:rPr>
            <w:color w:val="0000FF"/>
          </w:rPr>
          <w:t>10.2</w:t>
        </w:r>
      </w:hyperlink>
      <w:r>
        <w:t xml:space="preserve"> Закона Кировской области от 28.09.2006 N 44-ЗО "О регулировании градостроительной деятельности в Кировской области".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1. 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1.1. Многофункциональные спортивные комплексы, физкультурно-оздоровительные комплексы вместимостью до 500 человек.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</w:t>
      </w:r>
      <w:hyperlink r:id="rId22">
        <w:r>
          <w:rPr>
            <w:color w:val="0000FF"/>
          </w:rPr>
          <w:t>приказом</w:t>
        </w:r>
      </w:hyperlink>
      <w:r>
        <w:t xml:space="preserve"> Минстроя России от 30.12.2016 N 1034/пр)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- 70 кв. м общей площади объекта на 1000 человек.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В соответствии со статистическими данными количество жителей Кильмезского муниципального района составляет 9573 человека.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Расчет норматива: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70 кв. м * 9573 человека / 1000 человек = 670 кв. м - общей площади объекта.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Установлено значение нормативного показателя 1 объект.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1.2. Стадионы, спортивные залы вместимостью до 500 человек.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Нормативный показатель для стадионов, спортивных залов, рекомендованный </w:t>
      </w:r>
      <w:hyperlink r:id="rId23">
        <w:r>
          <w:rPr>
            <w:color w:val="0000FF"/>
          </w:rPr>
          <w:t>Приказом</w:t>
        </w:r>
      </w:hyperlink>
      <w:r>
        <w:t xml:space="preserve"> от 19.08.2021 N 649, составляет 59 объектов на 100000 жителей. В соответствии со статистическими данными количество жителей Кильмезского муниципального района составляет 9573 человека.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Расчет норматива: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9573 человека * 59 объектов / 100000 человек = 5,64.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Установлено значение нормативного показателя 6 объектов.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1.3. Крытые спортивные объекты с искусственным льдом, манежи вместимостью до 500 человек, лыжные базы с трассой длиной до 5 километров.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Нормативный показатель для "других" объектов, в том числе крытых спортивных объектов с искусственным льдом, манежей, лыжных баз, рекомендованный </w:t>
      </w:r>
      <w:hyperlink r:id="rId24">
        <w:r>
          <w:rPr>
            <w:color w:val="0000FF"/>
          </w:rPr>
          <w:t>Приказом</w:t>
        </w:r>
      </w:hyperlink>
      <w:r>
        <w:t xml:space="preserve"> от 19.08.2021 N 649, составляет 46 объектов на 100000 жителей. В соответствии со статистическими данными количество жителей Кильмезского муниципального района составляет 9573 человека.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Расчет норматива: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9573 человека * 46 объектов / 100000 человек = 4,40.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Следовательно, минимальный уровень обеспеченности 5 объектов.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Установлены значения нормативных показателей: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для крытых спортивных объектов с искусственным льдом, манежей вместимостью до 500 человек - 2;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для лыжных баз с трассой длиной до 5 километров - 3.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1.4. Плавательные бассейны с длиной плавательной дорожки не менее 25 метров.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Нормативный показатель для плавательных бассейнов, рекомендованный </w:t>
      </w:r>
      <w:hyperlink r:id="rId25">
        <w:r>
          <w:rPr>
            <w:color w:val="0000FF"/>
          </w:rPr>
          <w:t>Приказом</w:t>
        </w:r>
      </w:hyperlink>
      <w:r>
        <w:t xml:space="preserve"> от 19.08.2021 N 649, составляет 5 объектов на 100000 жителей. В соответствии со статистическими данными количество жителей Кильмезского муниципального района составляет 9573 человека.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Расчет норматива: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9573 человека * 5 объектов / 100000 человек = 0,47.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Установлено значение нормативного показателя 1 объект.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2. Обоснование в отношении максимальной доступности населения до объектов местного значения в области физической культуры и массового спорта.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2.1. Показатели максимальной доступности населения до объектов местного значения в области физической культуры и массового спорта: многофункциональные спортивные комплексы, физкультурно-оздоровительные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 - установлены в соответствии с </w:t>
      </w:r>
      <w:hyperlink r:id="rId26">
        <w:r>
          <w:rPr>
            <w:color w:val="0000FF"/>
          </w:rPr>
          <w:t>разделом 3</w:t>
        </w:r>
      </w:hyperlink>
      <w:r>
        <w:t xml:space="preserve"> Приказа от 19.08.2021 N 649 не более 60 минут транспортной доступности (общественным транспортом).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2.2. В соответствии с </w:t>
      </w:r>
      <w:hyperlink r:id="rId27">
        <w:r>
          <w:rPr>
            <w:color w:val="0000FF"/>
          </w:rPr>
          <w:t>разделом 3</w:t>
        </w:r>
      </w:hyperlink>
      <w:r>
        <w:t xml:space="preserve"> Приказа от 19.08.2021 N 649 максимальная доступность до спортивных залов установлена 1000 метров пешей доступности. При средней скорости движения человека 4 км/ч максимальная доступность до спортивных залов в МНГП установлена не более 15 минут.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2.3. В соответствии с </w:t>
      </w:r>
      <w:hyperlink r:id="rId28">
        <w:r>
          <w:rPr>
            <w:color w:val="0000FF"/>
          </w:rPr>
          <w:t>разделом 3</w:t>
        </w:r>
      </w:hyperlink>
      <w:r>
        <w:t xml:space="preserve"> Приказа от 19.08.2021 N 649 максимальная доступность до лыжных баз не устанавливается.</w:t>
      </w:r>
    </w:p>
    <w:p w:rsidR="00DE276C" w:rsidRDefault="00DE276C">
      <w:pPr>
        <w:pStyle w:val="ConsPlusNormal"/>
        <w:jc w:val="both"/>
      </w:pPr>
      <w:r>
        <w:t xml:space="preserve">(п. 2.5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Кильмезского района Кировской области от 03.06.2024 N 253)</w:t>
      </w:r>
    </w:p>
    <w:p w:rsidR="00DE276C" w:rsidRDefault="00DE276C">
      <w:pPr>
        <w:pStyle w:val="ConsPlusTitle"/>
        <w:spacing w:before="220"/>
        <w:ind w:firstLine="540"/>
        <w:jc w:val="both"/>
        <w:outlineLvl w:val="2"/>
      </w:pPr>
      <w:r>
        <w:t>2.6. Расчетные показатели минимально допустимого уровня обеспеченности объектами в области утилизации и переработки бытовых и промышленных отходов.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Перечень объектов, относящихся к области утилизации и переработки бытовых и промышленных отходов, и местоположение таких объектов принимаются в соответствии с Генеральной схемой очистки территорий населенных пунктов муниципальных образований Кировской области, утверждаемой распоряжением Правительства Кировской области.</w:t>
      </w:r>
    </w:p>
    <w:p w:rsidR="00DE276C" w:rsidRDefault="00DE276C">
      <w:pPr>
        <w:pStyle w:val="ConsPlusTitle"/>
        <w:spacing w:before="220"/>
        <w:ind w:firstLine="540"/>
        <w:jc w:val="both"/>
        <w:outlineLvl w:val="2"/>
      </w:pPr>
      <w:r>
        <w:t>2.7. Минимальные расчетные показатели для объектов в области культуры и искусства и расчетные показатели максимально допустимого уровня территориальной доступности таких объектов.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right"/>
      </w:pPr>
      <w:r>
        <w:t>Таблица 6</w:t>
      </w:r>
    </w:p>
    <w:p w:rsidR="00DE276C" w:rsidRDefault="00DE2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41"/>
        <w:gridCol w:w="2381"/>
        <w:gridCol w:w="2381"/>
      </w:tblGrid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Объект, единица измерения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4</w:t>
            </w: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jc w:val="center"/>
            </w:pPr>
            <w:r>
              <w:t>Объекты в области культуры и искусства местного значения района</w:t>
            </w: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Клубы, мест на 1 тыс. жителей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2381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81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2381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  <w:vMerge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Музеи, объектов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муниципальный район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vMerge/>
          </w:tcPr>
          <w:p w:rsidR="00DE276C" w:rsidRDefault="00DE276C">
            <w:pPr>
              <w:pStyle w:val="ConsPlusNormal"/>
            </w:pPr>
          </w:p>
        </w:tc>
      </w:tr>
    </w:tbl>
    <w:p w:rsidR="00DE276C" w:rsidRDefault="00DE276C">
      <w:pPr>
        <w:pStyle w:val="ConsPlusNormal"/>
        <w:jc w:val="both"/>
      </w:pPr>
    </w:p>
    <w:p w:rsidR="00DE276C" w:rsidRDefault="00DE276C">
      <w:pPr>
        <w:pStyle w:val="ConsPlusTitle"/>
        <w:ind w:firstLine="540"/>
        <w:jc w:val="both"/>
        <w:outlineLvl w:val="2"/>
      </w:pPr>
      <w:r>
        <w:t>2.8.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right"/>
      </w:pPr>
      <w:r>
        <w:t>Таблица 7</w:t>
      </w:r>
    </w:p>
    <w:p w:rsidR="00DE276C" w:rsidRDefault="00DE2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41"/>
        <w:gridCol w:w="2381"/>
        <w:gridCol w:w="2381"/>
      </w:tblGrid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Объект, единица измерения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Минимально допустимый уровень обеспеченности объектами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Максимально допустимый уровень доступности объектов</w:t>
            </w:r>
          </w:p>
        </w:tc>
      </w:tr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4</w:t>
            </w: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jc w:val="center"/>
            </w:pPr>
            <w:r>
              <w:t>Территории общего пользования рекреационного назначения местного значения</w:t>
            </w: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Размер населенного пункта: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Суммарная площадь озелененных территорий общего пользования, кв. м/чел.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малый город, поселок городского типа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сельский населенный пункт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ind w:firstLine="283"/>
              <w:jc w:val="both"/>
            </w:pPr>
            <w:r>
              <w:t>Примечания:</w:t>
            </w:r>
          </w:p>
          <w:p w:rsidR="00DE276C" w:rsidRDefault="00DE276C">
            <w:pPr>
              <w:pStyle w:val="ConsPlusNormal"/>
              <w:ind w:firstLine="283"/>
              <w:jc w:val="both"/>
            </w:pPr>
            <w:r>
              <w:t>Площадь городских парков следует принимать не менее 15 га; парков в жилых районах - не менее 3 га.</w:t>
            </w:r>
          </w:p>
          <w:p w:rsidR="00DE276C" w:rsidRDefault="00DE276C">
            <w:pPr>
              <w:pStyle w:val="ConsPlusNormal"/>
              <w:ind w:firstLine="283"/>
              <w:jc w:val="both"/>
            </w:pPr>
            <w:r>
              <w:t>Время доступности парков должно составлять не более 20 минут</w:t>
            </w: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jc w:val="center"/>
            </w:pPr>
            <w:r>
              <w:t>Административно-деловые объекты местного значения района</w:t>
            </w: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Отделы ЗАГС, объектов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  <w:jc w:val="both"/>
            </w:pPr>
            <w:r>
              <w:t>муниципальный район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Центры занятости населения, объектов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DE276C">
        <w:tc>
          <w:tcPr>
            <w:tcW w:w="566" w:type="dxa"/>
            <w:vMerge w:val="restart"/>
          </w:tcPr>
          <w:p w:rsidR="00DE276C" w:rsidRDefault="00DE276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Муниципальные архивы, объектов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  <w:tc>
          <w:tcPr>
            <w:tcW w:w="2381" w:type="dxa"/>
          </w:tcPr>
          <w:p w:rsidR="00DE276C" w:rsidRDefault="00DE276C">
            <w:pPr>
              <w:pStyle w:val="ConsPlusNormal"/>
            </w:pPr>
          </w:p>
        </w:tc>
      </w:tr>
      <w:tr w:rsidR="00DE276C">
        <w:tc>
          <w:tcPr>
            <w:tcW w:w="566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Не нормируется</w:t>
            </w: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jc w:val="center"/>
            </w:pPr>
            <w:r>
              <w:t>Объекты ритуальных услуг местного значения района</w:t>
            </w:r>
          </w:p>
        </w:tc>
      </w:tr>
      <w:tr w:rsidR="00DE276C">
        <w:tc>
          <w:tcPr>
            <w:tcW w:w="566" w:type="dxa"/>
          </w:tcPr>
          <w:p w:rsidR="00DE276C" w:rsidRDefault="00DE276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1" w:type="dxa"/>
          </w:tcPr>
          <w:p w:rsidR="00DE276C" w:rsidRDefault="00DE276C">
            <w:pPr>
              <w:pStyle w:val="ConsPlusNormal"/>
            </w:pPr>
            <w:r>
              <w:t>Кладбище традиционного захоронения, на 1 тыс. человек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Размер земельного участка 0,24 га</w:t>
            </w:r>
          </w:p>
        </w:tc>
        <w:tc>
          <w:tcPr>
            <w:tcW w:w="2381" w:type="dxa"/>
          </w:tcPr>
          <w:p w:rsidR="00DE276C" w:rsidRDefault="00DE276C">
            <w:pPr>
              <w:pStyle w:val="ConsPlusNormal"/>
              <w:jc w:val="center"/>
            </w:pPr>
            <w:r>
              <w:t>В соответствии с санитарными правилами</w:t>
            </w:r>
          </w:p>
        </w:tc>
      </w:tr>
      <w:tr w:rsidR="00DE276C">
        <w:tc>
          <w:tcPr>
            <w:tcW w:w="9069" w:type="dxa"/>
            <w:gridSpan w:val="4"/>
          </w:tcPr>
          <w:p w:rsidR="00DE276C" w:rsidRDefault="00DE276C">
            <w:pPr>
              <w:pStyle w:val="ConsPlusNormal"/>
              <w:ind w:firstLine="283"/>
              <w:jc w:val="both"/>
            </w:pPr>
            <w:r>
              <w:t>Примечания:</w:t>
            </w:r>
          </w:p>
          <w:p w:rsidR="00DE276C" w:rsidRDefault="00DE276C">
            <w:pPr>
              <w:pStyle w:val="ConsPlusNormal"/>
              <w:ind w:firstLine="283"/>
              <w:jc w:val="both"/>
            </w:pPr>
            <w:r>
              <w:t>Размер земельного участка для кладбища определяется с учетом количества жителей конкретного города или иного поселения, но не может превышать 40 га</w:t>
            </w:r>
          </w:p>
        </w:tc>
      </w:tr>
    </w:tbl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ind w:firstLine="540"/>
        <w:jc w:val="both"/>
      </w:pPr>
      <w:r>
        <w:t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приложением Ж к СП 42.13330.2011 или заданием на проектирование таких объектов с учетом региональных нормативов проектирования Кировской области.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Title"/>
        <w:jc w:val="center"/>
        <w:outlineLvl w:val="1"/>
      </w:pPr>
      <w:r>
        <w:t>3. МАТЕРИАЛЫ ПО ОБОСНОВАНИЮ РАСЧЕТНЫХ ПОКАЗАТЕЛЕЙ,</w:t>
      </w:r>
    </w:p>
    <w:p w:rsidR="00DE276C" w:rsidRDefault="00DE276C">
      <w:pPr>
        <w:pStyle w:val="ConsPlusTitle"/>
        <w:jc w:val="center"/>
      </w:pPr>
      <w:r>
        <w:t>СОДЕРЖАЩИХСЯ В ОСНОВНОЙ ЧАСТИ НОРМАТИВОВ</w:t>
      </w:r>
    </w:p>
    <w:p w:rsidR="00DE276C" w:rsidRDefault="00DE276C">
      <w:pPr>
        <w:pStyle w:val="ConsPlusTitle"/>
        <w:jc w:val="center"/>
      </w:pPr>
      <w:r>
        <w:t>ГРАДОСТРОИТЕЛЬНОГО ПРОЕКТИРОВАНИЯ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ind w:firstLine="540"/>
        <w:jc w:val="both"/>
      </w:pPr>
      <w:r>
        <w:t>В местных нормативах градостроительного проектирования Кильмезского муниципального района Кировской области установлены расчетные показатели минимально допустимого уровня обеспеченности объектами регионального и местного значения и расчетные показатели максимально допустимого уровня территориальной доступности таких объектов для населения муниципальных образований в составе Кильмезского района с учетом: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региональных нормативов градостроительного проектирования Кировской области;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социально-демографического состава и плотности населения муниципальных образований на территории Кильмезского района:</w:t>
      </w:r>
    </w:p>
    <w:p w:rsidR="00DE276C" w:rsidRDefault="00DE2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DE276C">
        <w:tc>
          <w:tcPr>
            <w:tcW w:w="9068" w:type="dxa"/>
            <w:gridSpan w:val="4"/>
          </w:tcPr>
          <w:p w:rsidR="00DE276C" w:rsidRDefault="00DE276C">
            <w:pPr>
              <w:pStyle w:val="ConsPlusNormal"/>
            </w:pPr>
            <w:r>
              <w:t>Кильмезский муниципальный район (на 2022 г.)</w:t>
            </w:r>
          </w:p>
        </w:tc>
      </w:tr>
      <w:tr w:rsidR="00DE276C">
        <w:tc>
          <w:tcPr>
            <w:tcW w:w="2267" w:type="dxa"/>
          </w:tcPr>
          <w:p w:rsidR="00DE276C" w:rsidRDefault="00DE276C">
            <w:pPr>
              <w:pStyle w:val="ConsPlusNormal"/>
            </w:pPr>
            <w:r>
              <w:t>Всего населения (тыс. чел.)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</w:pPr>
            <w:r>
              <w:t>Моложе трудоспособного возраста (тыс. чел.)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</w:pPr>
            <w:r>
              <w:t>Трудоспособный возраст (тыс. чел.)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</w:pPr>
            <w:r>
              <w:t>Старше трудоспособного возраста (тыс. чел.)</w:t>
            </w:r>
          </w:p>
        </w:tc>
      </w:tr>
      <w:tr w:rsidR="00DE276C"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12,466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2,493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6,607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3,366</w:t>
            </w:r>
          </w:p>
        </w:tc>
      </w:tr>
      <w:tr w:rsidR="00DE276C"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100%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20%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53%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27%</w:t>
            </w:r>
          </w:p>
        </w:tc>
      </w:tr>
    </w:tbl>
    <w:p w:rsidR="00DE276C" w:rsidRDefault="00DE2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DE276C">
        <w:tc>
          <w:tcPr>
            <w:tcW w:w="9068" w:type="dxa"/>
            <w:gridSpan w:val="4"/>
          </w:tcPr>
          <w:p w:rsidR="00DE276C" w:rsidRDefault="00DE276C">
            <w:pPr>
              <w:pStyle w:val="ConsPlusNormal"/>
              <w:jc w:val="both"/>
            </w:pPr>
            <w:r>
              <w:t>Численность молодежи в возрасте 16 - 29 (тыс. чел.)</w:t>
            </w:r>
          </w:p>
        </w:tc>
      </w:tr>
      <w:tr w:rsidR="00DE276C">
        <w:tc>
          <w:tcPr>
            <w:tcW w:w="2267" w:type="dxa"/>
            <w:vMerge w:val="restart"/>
          </w:tcPr>
          <w:p w:rsidR="00DE276C" w:rsidRDefault="00DE276C">
            <w:pPr>
              <w:pStyle w:val="ConsPlusNormal"/>
              <w:jc w:val="both"/>
            </w:pPr>
            <w:r>
              <w:t>Всего (тыс. чел.)</w:t>
            </w:r>
          </w:p>
        </w:tc>
        <w:tc>
          <w:tcPr>
            <w:tcW w:w="6801" w:type="dxa"/>
            <w:gridSpan w:val="3"/>
          </w:tcPr>
          <w:p w:rsidR="00DE276C" w:rsidRDefault="00DE276C">
            <w:pPr>
              <w:pStyle w:val="ConsPlusNormal"/>
              <w:jc w:val="both"/>
            </w:pPr>
            <w:r>
              <w:t>В том числе в возрасте, лет</w:t>
            </w:r>
          </w:p>
        </w:tc>
      </w:tr>
      <w:tr w:rsidR="00DE276C">
        <w:tc>
          <w:tcPr>
            <w:tcW w:w="2267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center"/>
            </w:pPr>
            <w:r>
              <w:t>16 - 19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center"/>
            </w:pPr>
            <w:r>
              <w:t>20 - 24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center"/>
            </w:pPr>
            <w:r>
              <w:t>25 - 29</w:t>
            </w:r>
          </w:p>
        </w:tc>
      </w:tr>
      <w:tr w:rsidR="00DE276C"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1,173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0,319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0,287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0,569</w:t>
            </w:r>
          </w:p>
        </w:tc>
      </w:tr>
    </w:tbl>
    <w:p w:rsidR="00DE276C" w:rsidRDefault="00DE2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DE276C">
        <w:tc>
          <w:tcPr>
            <w:tcW w:w="9068" w:type="dxa"/>
            <w:gridSpan w:val="4"/>
          </w:tcPr>
          <w:p w:rsidR="00DE276C" w:rsidRDefault="00DE276C">
            <w:pPr>
              <w:pStyle w:val="ConsPlusNormal"/>
              <w:jc w:val="both"/>
            </w:pPr>
            <w:r>
              <w:t>Численность детей в возрасте до 16 лет (тыс. чел.)</w:t>
            </w:r>
          </w:p>
        </w:tc>
      </w:tr>
      <w:tr w:rsidR="00DE276C">
        <w:tc>
          <w:tcPr>
            <w:tcW w:w="2267" w:type="dxa"/>
            <w:vMerge w:val="restart"/>
          </w:tcPr>
          <w:p w:rsidR="00DE276C" w:rsidRDefault="00DE276C">
            <w:pPr>
              <w:pStyle w:val="ConsPlusNormal"/>
              <w:jc w:val="both"/>
            </w:pPr>
            <w:r>
              <w:t>Всего (тыс. чел.)</w:t>
            </w:r>
          </w:p>
        </w:tc>
        <w:tc>
          <w:tcPr>
            <w:tcW w:w="6801" w:type="dxa"/>
            <w:gridSpan w:val="3"/>
          </w:tcPr>
          <w:p w:rsidR="00DE276C" w:rsidRDefault="00DE276C">
            <w:pPr>
              <w:pStyle w:val="ConsPlusNormal"/>
              <w:jc w:val="both"/>
            </w:pPr>
            <w:r>
              <w:t>В том числе в возрасте, лет</w:t>
            </w:r>
          </w:p>
        </w:tc>
      </w:tr>
      <w:tr w:rsidR="00DE276C">
        <w:tc>
          <w:tcPr>
            <w:tcW w:w="2267" w:type="dxa"/>
            <w:vMerge/>
          </w:tcPr>
          <w:p w:rsidR="00DE276C" w:rsidRDefault="00DE276C">
            <w:pPr>
              <w:pStyle w:val="ConsPlusNormal"/>
            </w:pP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center"/>
            </w:pPr>
            <w:r>
              <w:t>0 - 5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center"/>
            </w:pPr>
            <w:r>
              <w:t>6 - 13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center"/>
            </w:pPr>
            <w:r>
              <w:t>14 - 15</w:t>
            </w:r>
          </w:p>
        </w:tc>
      </w:tr>
      <w:tr w:rsidR="00DE276C"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2,408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0,975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1,170</w:t>
            </w:r>
          </w:p>
        </w:tc>
        <w:tc>
          <w:tcPr>
            <w:tcW w:w="2267" w:type="dxa"/>
          </w:tcPr>
          <w:p w:rsidR="00DE276C" w:rsidRDefault="00DE276C">
            <w:pPr>
              <w:pStyle w:val="ConsPlusNormal"/>
              <w:jc w:val="right"/>
            </w:pPr>
            <w:r>
              <w:t>0,263</w:t>
            </w:r>
          </w:p>
        </w:tc>
      </w:tr>
    </w:tbl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ind w:firstLine="540"/>
        <w:jc w:val="both"/>
      </w:pPr>
      <w:r>
        <w:t>планов и программ комплексного социально-экономического развития Кильмезского района. Программа социально-экономического развития МО Кильмезский муниципальный район на 2019 - 2030 гг.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Местные нормативы градостроительного проектирования Кильмезского муниципального района Кировской области направлены на повышение благоприятных условий жизни населения района, устойчивое развитие его территорий.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производственных, общественно-деловых, жилых, ландшафтно-рекреационных зон.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Расчетные показатели минимально допустимого уровня обеспеченности объектами в области транспорта, предупреждения чрезвычайных ситуаций и ликвидации их последствий, образования, здравоохранения, физической культуры и спорта, утилизации и переработки бытовых и промышленных отходов, в иных областях, расчетные показатели и параметры развития, организации и использования территорий, градостроительные показатели и нормы для архитектурно-строительного проектирования подготовлены в соответствии с: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Градостроительным </w:t>
      </w:r>
      <w:hyperlink r:id="rId30">
        <w:r>
          <w:rPr>
            <w:color w:val="0000FF"/>
          </w:rPr>
          <w:t>кодексом</w:t>
        </w:r>
      </w:hyperlink>
      <w:r>
        <w:t xml:space="preserve"> РФ от 29.12.2004 N 190-ФЗ;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Земельным </w:t>
      </w:r>
      <w:hyperlink r:id="rId31">
        <w:r>
          <w:rPr>
            <w:color w:val="0000FF"/>
          </w:rPr>
          <w:t>кодексом</w:t>
        </w:r>
      </w:hyperlink>
      <w:r>
        <w:t xml:space="preserve"> РФ от 25.10.2001 N 136-ФЗ;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Жилищным </w:t>
      </w:r>
      <w:hyperlink r:id="rId32">
        <w:r>
          <w:rPr>
            <w:color w:val="0000FF"/>
          </w:rPr>
          <w:t>кодексом</w:t>
        </w:r>
      </w:hyperlink>
      <w:r>
        <w:t xml:space="preserve"> РФ от 29.12.2004 N 188-ФЗ;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Водным </w:t>
      </w:r>
      <w:hyperlink r:id="rId33">
        <w:r>
          <w:rPr>
            <w:color w:val="0000FF"/>
          </w:rPr>
          <w:t>кодексом</w:t>
        </w:r>
      </w:hyperlink>
      <w:r>
        <w:t xml:space="preserve"> РФ от 03.06.2006 N 74-ФЗ;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Лесным </w:t>
      </w:r>
      <w:hyperlink r:id="rId34">
        <w:r>
          <w:rPr>
            <w:color w:val="0000FF"/>
          </w:rPr>
          <w:t>кодексом</w:t>
        </w:r>
      </w:hyperlink>
      <w:r>
        <w:t xml:space="preserve"> РФ от 04.12.2006 N 200-ФЗ;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29.12.2004 N 191-ФЗ "О введении в действие Градостроительного кодекса Российской Федерации";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27.12.2002 N 184-ФЗ "О техническом регулировании";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22.07.2008 N 123-ФЗ "Технический регламент о требованиях пожарной безопасности";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14.03.1995 N 33-ФЗ "Об особо охраняемых природных территориях";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08.11.2007 N 257-ФЗ "Об автомобильных дорогах и о дорожной деятельности в Российской Федерации";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15.04.1998 N 66-ФЗ "О садоводческих, огороднических и дачных некоммерческих объединениях граждан";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09.01.1996 N 3-ФЗ "О радиационной безопасности населения";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Законом</w:t>
        </w:r>
      </w:hyperlink>
      <w:r>
        <w:t xml:space="preserve"> Российской Федерации от 10.07.1992 N 3266-1 "Об образовании";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13.06.2006 N 373 "О порядке установления нормативов потребления газа населением при отсутствии приборов учета газа";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23.05.2006 N 306 "Об утверждении Правил установления и определения нормативов потребления коммунальных услуг";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18.04.2014 N 360 "Об определении границ зон затопления, подтопления";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30.13330.2012. Свод правил. Внутренний водопровод и канализация зданий;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31.13330.2012. Свод правил. Водоснабжение. Наружные сети и сооружения;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32.13330.2012. Свод правил. Канализация. Наружные сети и сооружения;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34.13330.2012. Свод правил. Автомобильные дороги;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42.13330.2011. Свод правил. Градостроительство. Планировка и застройка городских и сельских поселений;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118.13330.2012. Свод правил. Общественные здания и сооружения;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43.13330.2012. Свод правил. Сооружения промышленных предприятий;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47.13330.2012. Свод правил. Инженерные изыскания для строительства. Основные положения;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113.13330.2012. Свод правил. Стоянки автомобилей;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116.13330.2012. Свод правил. Инженерная защита территорий, зданий и сооружений от опасных геологических процессов;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131.13330.2012. Свод правил. Строительная климатология;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50.13330.2012. Свод правил. Тепловая защита зданий;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51.13330.2011. Свод правил. Защита от шума;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54.13330.2011. Свод правил. Здания жилые многоквартирные;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55.13330.2011. Свод правил. Дома жилые одноквартирные;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121.13330.2012. Свод правил. Аэродромы;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59.13330.2012. Свод правил. Доступность зданий и сооружений для маломобильных групп населения;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18.13330.2011. Свод правил. Генеральные планы промышленных предприятий;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19.13330.2011. Свод правил. Генеральные планы сельскохозяйственных предприятий;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11-102-97 "Инженерно-экологические изыскания для строительства";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11-112-2001 "Порядок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СП 2.1.7.1038-01</w:t>
        </w:r>
      </w:hyperlink>
      <w:r>
        <w:t xml:space="preserve"> "Гигиенические требования к устройству и содержанию полигонов для твердых бытовых отходов";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30-101-98 "Методические указания по расчету земельных участков в кондоминиумах";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СП 30-102-99 "Планировка и застройка территорий малоэтажного жилищного строительства";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СНиП 2.01.28-85 "Полигоны по обезвреживанию и захоронению токсичных промышленных отходов. Основные положения по проектированию";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СНиП 2.01.51-90 "Инженерно-технические мероприятия гражданской обороны";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СНиП 2.06.03-85 "Мелиоративные системы и сооружения";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СНиП 2.06.15-85 "Инженерная защита территории от затопления и подтопления";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СНиП 2.11.03-93 "Склады нефти и нефтепродуктов. Противопожарные нормы";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 xml:space="preserve">СНиП 11-04-2003 "Инструкция о порядке разработки, согласования, экспертизы и утверждения градостроительной документации" (применяется в части, не противоречащей Градостроительному </w:t>
      </w:r>
      <w:hyperlink r:id="rId50">
        <w:r>
          <w:rPr>
            <w:color w:val="0000FF"/>
          </w:rPr>
          <w:t>кодексу</w:t>
        </w:r>
      </w:hyperlink>
      <w:r>
        <w:t xml:space="preserve"> РФ);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СНиП 21-01-97 "Пожарная безопасность зданий и сооружений";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ГОСТ 17.5.3.01-78 "Охрана природы. Земли. Состав и размер зеленых зон городов";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ГОСТ 17.5.3.03-80 "Охрана природы. Земли. Общие требования к гидролесомелиорации";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ГОСТ 17.5.3.04-83 "Охрана природы. Земли. Общие требования к рекультивации земель";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ГОСТ 17.6.3.01-78 "Охрана природы. Флора. Охрана и рациональное использование лесов зеленых зон городов";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ГОСТ 17.8.1.02-88 "Охрана природы. Ландшафты. Классификация";</w:t>
      </w:r>
    </w:p>
    <w:p w:rsidR="00DE276C" w:rsidRDefault="00DE276C">
      <w:pPr>
        <w:pStyle w:val="ConsPlusNormal"/>
        <w:spacing w:before="220"/>
        <w:ind w:firstLine="540"/>
        <w:jc w:val="both"/>
      </w:pPr>
      <w:r>
        <w:t>ГОСТ Р 52023-2003 "Сети распределительные систем кабельного телевидения. Основные параметры. Технические требования. Методы измерений и испытаний";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НПБ 101-95</w:t>
        </w:r>
      </w:hyperlink>
      <w:r>
        <w:t xml:space="preserve"> "Нормы проектирования объектов пожарной охраны";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ОНД 86</w:t>
        </w:r>
      </w:hyperlink>
      <w:r>
        <w:t xml:space="preserve"> "Методика расчета концентраций в атмосферном воздухе вредных веществ, содержащихся в выбросах предприятий";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СанПиН 2.1.2.2645-10</w:t>
        </w:r>
      </w:hyperlink>
      <w:r>
        <w:t>. "Санитарно-эпидемиологические требования к условиям проживания в жилых зданиях и помещениях";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СанПиН 2.1.2882-11</w:t>
        </w:r>
      </w:hyperlink>
      <w:r>
        <w:t xml:space="preserve"> "Гигиенические требования к размещению, устройству и содержанию кладбищ, зданий и сооружений похоронного назначения";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СанПиН 2.1.6.1032-01</w:t>
        </w:r>
      </w:hyperlink>
      <w:r>
        <w:t xml:space="preserve"> "Гигиенические требования к обеспечению качества атмосферного воздуха населенных мест";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СанПиН 2.1.7.573-96</w:t>
        </w:r>
      </w:hyperlink>
      <w:r>
        <w:t xml:space="preserve"> "Гигиенические требования к использованию сточных вод и их осадков для орошения и удобрения";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СанПиН 2.1.7.1287-03</w:t>
        </w:r>
      </w:hyperlink>
      <w:r>
        <w:t xml:space="preserve"> "Санитарно-эпидемиологические требования к качеству почвы";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СанПиН 2.1.7.1322-03</w:t>
        </w:r>
      </w:hyperlink>
      <w:r>
        <w:t xml:space="preserve"> Санитарные правила и нормативы "Гигиенические требования к размещению и обезвреживанию отходов производства и потребления";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СанПиН 2.2.1/2.1.1.1200-03</w:t>
        </w:r>
      </w:hyperlink>
      <w:r>
        <w:t xml:space="preserve"> "Санитарно-защитные зоны и санитарная классификация предприятий, сооружений и иных объектов. Санитарно-эпидемиологические правила и нормативы";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СанПиН 42-128-4690-88</w:t>
        </w:r>
      </w:hyperlink>
      <w:r>
        <w:t xml:space="preserve"> "Санитарные правила содержания территорий населенных мест";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СанПиН 2.4.3.1186-03</w:t>
        </w:r>
      </w:hyperlink>
      <w:r>
        <w:t xml:space="preserve">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ГН 2.1.5.1315-03</w:t>
        </w:r>
      </w:hyperlink>
      <w:r>
        <w:t xml:space="preserve"> "Предельно допустимые концентрации (ПДК) химических веществ в воде водных объектов хозяйственно-питьевого и культурно-бытового водопользования";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приказом</w:t>
        </w:r>
      </w:hyperlink>
      <w:r>
        <w:t xml:space="preserve"> Минрегиона РФ от 30.01.2012 N 19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значения";</w:t>
      </w:r>
    </w:p>
    <w:p w:rsidR="00DE276C" w:rsidRDefault="00DE276C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Законом</w:t>
        </w:r>
      </w:hyperlink>
      <w:r>
        <w:t xml:space="preserve"> Кировской области от 28.09.2006 N 44-ЗО "О регулировании градостроительной деятельности в Кировской области".</w:t>
      </w: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jc w:val="both"/>
      </w:pPr>
    </w:p>
    <w:p w:rsidR="00DE276C" w:rsidRDefault="00DE27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38F" w:rsidRDefault="008A238F">
      <w:bookmarkStart w:id="2" w:name="_GoBack"/>
      <w:bookmarkEnd w:id="2"/>
    </w:p>
    <w:sectPr w:rsidR="008A238F" w:rsidSect="0098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6C"/>
    <w:rsid w:val="008A238F"/>
    <w:rsid w:val="00D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B16B9-E3EB-4E06-8D2A-34E8EDC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27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2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27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217968&amp;dst=101031" TargetMode="External"/><Relationship Id="rId18" Type="http://schemas.openxmlformats.org/officeDocument/2006/relationships/hyperlink" Target="https://login.consultant.ru/link/?req=doc&amp;base=LAW&amp;n=239819" TargetMode="External"/><Relationship Id="rId26" Type="http://schemas.openxmlformats.org/officeDocument/2006/relationships/hyperlink" Target="https://login.consultant.ru/link/?req=doc&amp;base=LAW&amp;n=396565&amp;dst=100057" TargetMode="External"/><Relationship Id="rId39" Type="http://schemas.openxmlformats.org/officeDocument/2006/relationships/hyperlink" Target="https://login.consultant.ru/link/?req=doc&amp;base=LAW&amp;n=452886" TargetMode="External"/><Relationship Id="rId21" Type="http://schemas.openxmlformats.org/officeDocument/2006/relationships/hyperlink" Target="https://login.consultant.ru/link/?req=doc&amp;base=RLAW240&amp;n=217968&amp;dst=101319" TargetMode="External"/><Relationship Id="rId34" Type="http://schemas.openxmlformats.org/officeDocument/2006/relationships/hyperlink" Target="https://login.consultant.ru/link/?req=doc&amp;base=LAW&amp;n=453004" TargetMode="External"/><Relationship Id="rId42" Type="http://schemas.openxmlformats.org/officeDocument/2006/relationships/hyperlink" Target="https://login.consultant.ru/link/?req=doc&amp;base=LAW&amp;n=461843" TargetMode="External"/><Relationship Id="rId47" Type="http://schemas.openxmlformats.org/officeDocument/2006/relationships/hyperlink" Target="https://login.consultant.ru/link/?req=doc&amp;base=LAW&amp;n=461309" TargetMode="External"/><Relationship Id="rId50" Type="http://schemas.openxmlformats.org/officeDocument/2006/relationships/hyperlink" Target="https://login.consultant.ru/link/?req=doc&amp;base=LAW&amp;n=461102" TargetMode="External"/><Relationship Id="rId55" Type="http://schemas.openxmlformats.org/officeDocument/2006/relationships/hyperlink" Target="https://login.consultant.ru/link/?req=doc&amp;base=LAW&amp;n=200185&amp;dst=100014" TargetMode="External"/><Relationship Id="rId63" Type="http://schemas.openxmlformats.org/officeDocument/2006/relationships/hyperlink" Target="https://login.consultant.ru/link/?req=doc&amp;base=LAW&amp;n=101890" TargetMode="External"/><Relationship Id="rId68" Type="http://schemas.openxmlformats.org/officeDocument/2006/relationships/hyperlink" Target="https://login.consultant.ru/link/?req=doc&amp;base=LAW&amp;n=126505" TargetMode="External"/><Relationship Id="rId7" Type="http://schemas.openxmlformats.org/officeDocument/2006/relationships/hyperlink" Target="https://login.consultant.ru/link/?req=doc&amp;base=LAW&amp;n=461102&amp;dst=10185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17968&amp;dst=101031" TargetMode="External"/><Relationship Id="rId29" Type="http://schemas.openxmlformats.org/officeDocument/2006/relationships/hyperlink" Target="https://login.consultant.ru/link/?req=doc&amp;base=RLAW240&amp;n=229145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100068" TargetMode="External"/><Relationship Id="rId11" Type="http://schemas.openxmlformats.org/officeDocument/2006/relationships/hyperlink" Target="https://login.consultant.ru/link/?req=doc&amp;base=RLAW240&amp;n=229145&amp;dst=100012" TargetMode="External"/><Relationship Id="rId24" Type="http://schemas.openxmlformats.org/officeDocument/2006/relationships/hyperlink" Target="https://login.consultant.ru/link/?req=doc&amp;base=LAW&amp;n=396565" TargetMode="External"/><Relationship Id="rId32" Type="http://schemas.openxmlformats.org/officeDocument/2006/relationships/hyperlink" Target="https://login.consultant.ru/link/?req=doc&amp;base=LAW&amp;n=466854" TargetMode="External"/><Relationship Id="rId37" Type="http://schemas.openxmlformats.org/officeDocument/2006/relationships/hyperlink" Target="https://login.consultant.ru/link/?req=doc&amp;base=LAW&amp;n=388109" TargetMode="External"/><Relationship Id="rId40" Type="http://schemas.openxmlformats.org/officeDocument/2006/relationships/hyperlink" Target="https://login.consultant.ru/link/?req=doc&amp;base=LAW&amp;n=472824" TargetMode="External"/><Relationship Id="rId45" Type="http://schemas.openxmlformats.org/officeDocument/2006/relationships/hyperlink" Target="https://login.consultant.ru/link/?req=doc&amp;base=LAW&amp;n=137707" TargetMode="External"/><Relationship Id="rId53" Type="http://schemas.openxmlformats.org/officeDocument/2006/relationships/hyperlink" Target="https://login.consultant.ru/link/?req=doc&amp;base=LAW&amp;n=111251&amp;dst=100012" TargetMode="External"/><Relationship Id="rId58" Type="http://schemas.openxmlformats.org/officeDocument/2006/relationships/hyperlink" Target="https://login.consultant.ru/link/?req=doc&amp;base=LAW&amp;n=110948&amp;dst=100011" TargetMode="External"/><Relationship Id="rId66" Type="http://schemas.openxmlformats.org/officeDocument/2006/relationships/hyperlink" Target="https://login.consultant.ru/link/?req=doc&amp;base=LAW&amp;n=112428&amp;dst=100012" TargetMode="External"/><Relationship Id="rId5" Type="http://schemas.openxmlformats.org/officeDocument/2006/relationships/hyperlink" Target="https://login.consultant.ru/link/?req=doc&amp;base=RLAW240&amp;n=229145&amp;dst=100005" TargetMode="External"/><Relationship Id="rId15" Type="http://schemas.openxmlformats.org/officeDocument/2006/relationships/hyperlink" Target="https://login.consultant.ru/link/?req=doc&amp;base=RLAW240&amp;n=217968&amp;dst=101031" TargetMode="External"/><Relationship Id="rId23" Type="http://schemas.openxmlformats.org/officeDocument/2006/relationships/hyperlink" Target="https://login.consultant.ru/link/?req=doc&amp;base=LAW&amp;n=396565" TargetMode="External"/><Relationship Id="rId28" Type="http://schemas.openxmlformats.org/officeDocument/2006/relationships/hyperlink" Target="https://login.consultant.ru/link/?req=doc&amp;base=LAW&amp;n=396565&amp;dst=100057" TargetMode="External"/><Relationship Id="rId36" Type="http://schemas.openxmlformats.org/officeDocument/2006/relationships/hyperlink" Target="https://login.consultant.ru/link/?req=doc&amp;base=LAW&amp;n=469791" TargetMode="External"/><Relationship Id="rId49" Type="http://schemas.openxmlformats.org/officeDocument/2006/relationships/hyperlink" Target="https://login.consultant.ru/link/?req=doc&amp;base=LAW&amp;n=32662&amp;dst=100011" TargetMode="External"/><Relationship Id="rId57" Type="http://schemas.openxmlformats.org/officeDocument/2006/relationships/hyperlink" Target="https://login.consultant.ru/link/?req=doc&amp;base=LAW&amp;n=100650" TargetMode="External"/><Relationship Id="rId61" Type="http://schemas.openxmlformats.org/officeDocument/2006/relationships/hyperlink" Target="https://login.consultant.ru/link/?req=doc&amp;base=LAW&amp;n=216755&amp;dst=100014" TargetMode="External"/><Relationship Id="rId10" Type="http://schemas.openxmlformats.org/officeDocument/2006/relationships/hyperlink" Target="https://login.consultant.ru/link/?req=doc&amp;base=RLAW240&amp;n=227938&amp;dst=100027" TargetMode="External"/><Relationship Id="rId19" Type="http://schemas.openxmlformats.org/officeDocument/2006/relationships/hyperlink" Target="https://login.consultant.ru/link/?req=doc&amp;base=LAW&amp;n=396565&amp;dst=100011" TargetMode="External"/><Relationship Id="rId31" Type="http://schemas.openxmlformats.org/officeDocument/2006/relationships/hyperlink" Target="https://login.consultant.ru/link/?req=doc&amp;base=LAW&amp;n=454318" TargetMode="External"/><Relationship Id="rId44" Type="http://schemas.openxmlformats.org/officeDocument/2006/relationships/hyperlink" Target="https://login.consultant.ru/link/?req=doc&amp;base=LAW&amp;n=442434" TargetMode="External"/><Relationship Id="rId52" Type="http://schemas.openxmlformats.org/officeDocument/2006/relationships/hyperlink" Target="https://login.consultant.ru/link/?req=doc&amp;base=LAW&amp;n=74322" TargetMode="External"/><Relationship Id="rId60" Type="http://schemas.openxmlformats.org/officeDocument/2006/relationships/hyperlink" Target="https://login.consultant.ru/link/?req=doc&amp;base=LAW&amp;n=42228&amp;dst=100012" TargetMode="External"/><Relationship Id="rId65" Type="http://schemas.openxmlformats.org/officeDocument/2006/relationships/hyperlink" Target="https://login.consultant.ru/link/?req=doc&amp;base=LAW&amp;n=325763&amp;dst=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17968&amp;dst=101195" TargetMode="External"/><Relationship Id="rId14" Type="http://schemas.openxmlformats.org/officeDocument/2006/relationships/hyperlink" Target="https://login.consultant.ru/link/?req=doc&amp;base=LAW&amp;n=461102&amp;dst=101625" TargetMode="External"/><Relationship Id="rId22" Type="http://schemas.openxmlformats.org/officeDocument/2006/relationships/hyperlink" Target="https://login.consultant.ru/link/?req=doc&amp;base=LAW&amp;n=220621" TargetMode="External"/><Relationship Id="rId27" Type="http://schemas.openxmlformats.org/officeDocument/2006/relationships/hyperlink" Target="https://login.consultant.ru/link/?req=doc&amp;base=LAW&amp;n=396565&amp;dst=100057" TargetMode="External"/><Relationship Id="rId30" Type="http://schemas.openxmlformats.org/officeDocument/2006/relationships/hyperlink" Target="https://login.consultant.ru/link/?req=doc&amp;base=LAW&amp;n=461102" TargetMode="External"/><Relationship Id="rId35" Type="http://schemas.openxmlformats.org/officeDocument/2006/relationships/hyperlink" Target="https://login.consultant.ru/link/?req=doc&amp;base=LAW&amp;n=480369" TargetMode="External"/><Relationship Id="rId43" Type="http://schemas.openxmlformats.org/officeDocument/2006/relationships/hyperlink" Target="https://login.consultant.ru/link/?req=doc&amp;base=LAW&amp;n=200931" TargetMode="External"/><Relationship Id="rId48" Type="http://schemas.openxmlformats.org/officeDocument/2006/relationships/hyperlink" Target="https://login.consultant.ru/link/?req=doc&amp;base=LAW&amp;n=477234" TargetMode="External"/><Relationship Id="rId56" Type="http://schemas.openxmlformats.org/officeDocument/2006/relationships/hyperlink" Target="https://login.consultant.ru/link/?req=doc&amp;base=LAW&amp;n=31715&amp;dst=100012" TargetMode="External"/><Relationship Id="rId64" Type="http://schemas.openxmlformats.org/officeDocument/2006/relationships/hyperlink" Target="https://login.consultant.ru/link/?req=doc&amp;base=LAW&amp;n=185747&amp;dst=100014" TargetMode="External"/><Relationship Id="rId69" Type="http://schemas.openxmlformats.org/officeDocument/2006/relationships/hyperlink" Target="https://login.consultant.ru/link/?req=doc&amp;base=RLAW240&amp;n=217968" TargetMode="External"/><Relationship Id="rId8" Type="http://schemas.openxmlformats.org/officeDocument/2006/relationships/hyperlink" Target="https://login.consultant.ru/link/?req=doc&amp;base=LAW&amp;n=480369&amp;dst=101356" TargetMode="External"/><Relationship Id="rId51" Type="http://schemas.openxmlformats.org/officeDocument/2006/relationships/hyperlink" Target="https://login.consultant.ru/link/?req=doc&amp;base=LAW&amp;n=2398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1102&amp;dst=101856" TargetMode="External"/><Relationship Id="rId17" Type="http://schemas.openxmlformats.org/officeDocument/2006/relationships/hyperlink" Target="https://login.consultant.ru/link/?req=doc&amp;base=RLAW240&amp;n=223930" TargetMode="External"/><Relationship Id="rId25" Type="http://schemas.openxmlformats.org/officeDocument/2006/relationships/hyperlink" Target="https://login.consultant.ru/link/?req=doc&amp;base=LAW&amp;n=396565" TargetMode="External"/><Relationship Id="rId33" Type="http://schemas.openxmlformats.org/officeDocument/2006/relationships/hyperlink" Target="https://login.consultant.ru/link/?req=doc&amp;base=LAW&amp;n=464879" TargetMode="External"/><Relationship Id="rId38" Type="http://schemas.openxmlformats.org/officeDocument/2006/relationships/hyperlink" Target="https://login.consultant.ru/link/?req=doc&amp;base=LAW&amp;n=465775" TargetMode="External"/><Relationship Id="rId46" Type="http://schemas.openxmlformats.org/officeDocument/2006/relationships/hyperlink" Target="https://login.consultant.ru/link/?req=doc&amp;base=LAW&amp;n=161010" TargetMode="External"/><Relationship Id="rId59" Type="http://schemas.openxmlformats.org/officeDocument/2006/relationships/hyperlink" Target="https://login.consultant.ru/link/?req=doc&amp;base=LAW&amp;n=69173&amp;dst=100015" TargetMode="External"/><Relationship Id="rId67" Type="http://schemas.openxmlformats.org/officeDocument/2006/relationships/hyperlink" Target="https://login.consultant.ru/link/?req=doc&amp;base=LAW&amp;n=238192&amp;dst=100012" TargetMode="External"/><Relationship Id="rId20" Type="http://schemas.openxmlformats.org/officeDocument/2006/relationships/hyperlink" Target="https://login.consultant.ru/link/?req=doc&amp;base=RLAW240&amp;n=217968&amp;dst=101296" TargetMode="External"/><Relationship Id="rId41" Type="http://schemas.openxmlformats.org/officeDocument/2006/relationships/hyperlink" Target="https://login.consultant.ru/link/?req=doc&amp;base=LAW&amp;n=466003" TargetMode="External"/><Relationship Id="rId54" Type="http://schemas.openxmlformats.org/officeDocument/2006/relationships/hyperlink" Target="https://login.consultant.ru/link/?req=doc&amp;base=LAW&amp;n=119016&amp;dst=100012" TargetMode="External"/><Relationship Id="rId62" Type="http://schemas.openxmlformats.org/officeDocument/2006/relationships/hyperlink" Target="https://login.consultant.ru/link/?req=doc&amp;base=LAW&amp;n=411554&amp;dst=100012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5303</Words>
  <Characters>30231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АДМИНИСТРАЦИЯ КИЛЬМЕЗСКОГО РАЙОНА КИРОВСКОЙ ОБЛАСТИ</vt:lpstr>
      <vt:lpstr>Приложение</vt:lpstr>
      <vt:lpstr>    1. ОБЛАСТЬ ПРИМЕНЕНИЯ</vt:lpstr>
      <vt:lpstr>    2. ОСНОВНАЯ ЧАСТЬ. РАСЧЕТНЫЕ ПОКАЗАТЕЛИ НОРМАТИВОВ</vt:lpstr>
      <vt:lpstr>        2.1. Расчетные показатели минимально допустимого уровня обеспеченности объектами</vt:lpstr>
      <vt:lpstr>        2.2. Расчетные показатели минимально допустимого уровня обеспеченности объектами</vt:lpstr>
      <vt:lpstr>        2.3. Расчетные показатели минимального допустимого уровня обеспеченности объекта</vt:lpstr>
      <vt:lpstr>        2.4. Расчетные показатели минимально допустимого уровня обеспеченности объектами</vt:lpstr>
      <vt:lpstr>        2.5. Расчетные показатели минимально допустимого уровня обеспеченности объектами</vt:lpstr>
      <vt:lpstr>        2.6. Расчетные показатели минимально допустимого уровня обеспеченности объектами</vt:lpstr>
      <vt:lpstr>        2.7. Минимальные расчетные показатели для объектов в области культуры и искусств</vt:lpstr>
      <vt:lpstr>        2.8. Минимальные расчетные показатели для объектов в иных областях и расчетные п</vt:lpstr>
      <vt:lpstr>    3. МАТЕРИАЛЫ ПО ОБОСНОВАНИЮ РАСЧЕТНЫХ ПОКАЗАТЕЛЕЙ,</vt:lpstr>
    </vt:vector>
  </TitlesOfParts>
  <Company/>
  <LinksUpToDate>false</LinksUpToDate>
  <CharactersWithSpaces>35464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Танзиля</cp:lastModifiedBy>
  <cp:revision>1</cp:revision>
  <dcterms:created xsi:type="dcterms:W3CDTF">2024-07-12T06:39:00Z</dcterms:created>
  <dcterms:modified xsi:type="dcterms:W3CDTF">2024-07-12T06:59:00Z</dcterms:modified>
</cp:coreProperties>
</file>