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DA" w:rsidRPr="007F21C0" w:rsidRDefault="009E4DDA" w:rsidP="00BE4E6F">
      <w:pPr>
        <w:tabs>
          <w:tab w:val="left" w:pos="900"/>
        </w:tabs>
        <w:spacing w:line="276" w:lineRule="auto"/>
        <w:jc w:val="right"/>
        <w:rPr>
          <w:b/>
        </w:rPr>
      </w:pPr>
      <w:r w:rsidRPr="007F21C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C00DB4" wp14:editId="55DA73F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6F">
        <w:rPr>
          <w:b/>
        </w:rPr>
        <w:t>Проект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bookmarkStart w:id="0" w:name="_GoBack"/>
      <w:bookmarkEnd w:id="0"/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r w:rsidRPr="007F21C0">
        <w:rPr>
          <w:b/>
        </w:rPr>
        <w:t>АДМИНИСТРАЦИЯ КИЛЬМЕЗСКОГО РАЙОНА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r w:rsidRPr="007F21C0">
        <w:rPr>
          <w:b/>
        </w:rPr>
        <w:t>КИРОВСКОЙ ОБЛАСТИ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r w:rsidRPr="007F21C0">
        <w:rPr>
          <w:b/>
        </w:rPr>
        <w:t>ПОСТАНОВЛЕНИЕ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D035D5" w:rsidP="009E4DDA">
      <w:pPr>
        <w:tabs>
          <w:tab w:val="center" w:pos="4677"/>
        </w:tabs>
        <w:spacing w:line="276" w:lineRule="auto"/>
        <w:jc w:val="center"/>
      </w:pPr>
      <w:r>
        <w:t>_</w:t>
      </w:r>
      <w:proofErr w:type="gramStart"/>
      <w:r>
        <w:t>_._</w:t>
      </w:r>
      <w:proofErr w:type="gramEnd"/>
      <w:r>
        <w:t>_</w:t>
      </w:r>
      <w:r w:rsidR="009E4DDA" w:rsidRPr="007F21C0">
        <w:t xml:space="preserve">.2022   </w:t>
      </w:r>
      <w:r w:rsidR="00BE4E6F">
        <w:t xml:space="preserve">                               </w:t>
      </w:r>
      <w:r w:rsidR="009E4DDA" w:rsidRPr="007F21C0">
        <w:t xml:space="preserve">           </w:t>
      </w:r>
      <w:r w:rsidR="00BE4E6F">
        <w:t xml:space="preserve">                                          </w:t>
      </w:r>
      <w:r w:rsidR="009E4DDA" w:rsidRPr="007F21C0">
        <w:t>№ ___</w:t>
      </w:r>
    </w:p>
    <w:p w:rsidR="009E4DDA" w:rsidRPr="007F21C0" w:rsidRDefault="009E4DDA" w:rsidP="009E4DDA">
      <w:pPr>
        <w:spacing w:line="276" w:lineRule="auto"/>
        <w:jc w:val="center"/>
      </w:pPr>
      <w:proofErr w:type="gramStart"/>
      <w:r w:rsidRPr="007F21C0">
        <w:t>пгт  Кильмезь</w:t>
      </w:r>
      <w:proofErr w:type="gramEnd"/>
    </w:p>
    <w:p w:rsidR="009E4DDA" w:rsidRPr="007F21C0" w:rsidRDefault="009E4DDA" w:rsidP="009E4DDA">
      <w:pPr>
        <w:spacing w:line="276" w:lineRule="auto"/>
        <w:jc w:val="both"/>
        <w:rPr>
          <w:b/>
        </w:rPr>
      </w:pPr>
    </w:p>
    <w:p w:rsidR="009E4DDA" w:rsidRPr="00E73AE3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E73AE3">
        <w:rPr>
          <w:b/>
          <w:sz w:val="28"/>
          <w:szCs w:val="28"/>
        </w:rPr>
        <w:t>Об утверждении местных нормативов градостроительного проектирования Кильмезского муниципального района Кировской области</w:t>
      </w:r>
    </w:p>
    <w:p w:rsidR="009E4DDA" w:rsidRPr="00E73AE3" w:rsidRDefault="009E4DDA" w:rsidP="009E4DDA">
      <w:pPr>
        <w:spacing w:line="276" w:lineRule="auto"/>
        <w:jc w:val="center"/>
        <w:rPr>
          <w:b/>
          <w:sz w:val="28"/>
          <w:szCs w:val="28"/>
        </w:rPr>
      </w:pPr>
    </w:p>
    <w:p w:rsidR="009E4DDA" w:rsidRPr="00E73AE3" w:rsidRDefault="009E4DDA" w:rsidP="009E4DDA">
      <w:pPr>
        <w:spacing w:line="276" w:lineRule="auto"/>
        <w:jc w:val="both"/>
        <w:rPr>
          <w:sz w:val="28"/>
          <w:szCs w:val="28"/>
        </w:rPr>
      </w:pPr>
    </w:p>
    <w:p w:rsidR="009E4DDA" w:rsidRPr="00E73AE3" w:rsidRDefault="009E4DDA" w:rsidP="009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статьями 8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29.4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N 190-ФЗ, </w:t>
      </w:r>
      <w:hyperlink r:id="rId8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статьей 10.5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28.09.2006 N 44-ЗО "О регулировании градостроительной деятельности в Кировской области и руководствуясь </w:t>
      </w:r>
      <w:hyperlink r:id="rId10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области, принятым решением Кильмезской районной Думой от 28.02.2017 N 1/1, администрация Кильмезского района ПОСТАНОВЛЯЕТ:</w:t>
      </w:r>
    </w:p>
    <w:p w:rsidR="009E4DDA" w:rsidRPr="00E73AE3" w:rsidRDefault="009E4DDA" w:rsidP="009E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 xml:space="preserve">1. Утвердить местные </w:t>
      </w:r>
      <w:hyperlink w:anchor="P34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нормативы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Кильмесзкого муниципального района Кировской области. Прилагаются.</w:t>
      </w:r>
    </w:p>
    <w:p w:rsidR="009E4DDA" w:rsidRPr="00E73AE3" w:rsidRDefault="009E4DDA" w:rsidP="009E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E73AE3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и на официальном сайте Кильмезской района</w:t>
      </w:r>
      <w:r w:rsidRPr="00E73AE3">
        <w:rPr>
          <w:rFonts w:ascii="Times New Roman" w:hAnsi="Times New Roman" w:cs="Times New Roman"/>
          <w:sz w:val="28"/>
          <w:szCs w:val="28"/>
        </w:rPr>
        <w:t xml:space="preserve"> (https://kilmezadm.ru/).</w:t>
      </w:r>
    </w:p>
    <w:p w:rsidR="009E4DDA" w:rsidRPr="00E73AE3" w:rsidRDefault="009E4DDA" w:rsidP="009E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4DDA" w:rsidRPr="00E73AE3" w:rsidRDefault="009E4DDA" w:rsidP="009E4DDA">
      <w:pPr>
        <w:spacing w:line="276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276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360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360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360" w:lineRule="auto"/>
        <w:rPr>
          <w:sz w:val="28"/>
          <w:szCs w:val="28"/>
        </w:rPr>
      </w:pPr>
      <w:r w:rsidRPr="00E73AE3">
        <w:rPr>
          <w:sz w:val="28"/>
          <w:szCs w:val="28"/>
        </w:rPr>
        <w:t>Глава Кильмезского района                                                   А.В. Стяжкин</w:t>
      </w:r>
    </w:p>
    <w:p w:rsidR="009E4DDA" w:rsidRDefault="009E4DDA" w:rsidP="009E4DDA"/>
    <w:p w:rsidR="009E4DDA" w:rsidRPr="009E4DDA" w:rsidRDefault="009E4DDA" w:rsidP="00E73AE3">
      <w:pPr>
        <w:spacing w:after="160" w:line="259" w:lineRule="auto"/>
        <w:ind w:left="6528" w:firstLine="276"/>
      </w:pPr>
      <w:r>
        <w:br w:type="page"/>
      </w:r>
      <w:r w:rsidRPr="007C0AE9">
        <w:rPr>
          <w:sz w:val="26"/>
          <w:szCs w:val="26"/>
        </w:rPr>
        <w:lastRenderedPageBreak/>
        <w:t>УТВЕРЖДЕНЫ</w:t>
      </w:r>
    </w:p>
    <w:p w:rsidR="009E4DDA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администрации Кильмезской</w:t>
      </w:r>
      <w:r w:rsidRPr="007C0AE9">
        <w:rPr>
          <w:sz w:val="26"/>
          <w:szCs w:val="26"/>
        </w:rPr>
        <w:t xml:space="preserve"> 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района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от         </w:t>
      </w:r>
      <w:r w:rsidRPr="007C0AE9">
        <w:rPr>
          <w:sz w:val="26"/>
          <w:szCs w:val="26"/>
        </w:rPr>
        <w:t xml:space="preserve">№ </w:t>
      </w:r>
    </w:p>
    <w:p w:rsidR="009E4DDA" w:rsidRPr="00AA61ED" w:rsidRDefault="009E4DDA" w:rsidP="009E4DDA">
      <w:pPr>
        <w:tabs>
          <w:tab w:val="left" w:pos="567"/>
        </w:tabs>
        <w:spacing w:line="276" w:lineRule="auto"/>
        <w:ind w:left="5900"/>
        <w:rPr>
          <w:sz w:val="28"/>
          <w:szCs w:val="28"/>
        </w:rPr>
      </w:pPr>
    </w:p>
    <w:p w:rsidR="009E4DDA" w:rsidRPr="007C0AE9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МЕСТНЫЕ НОРМАТИВЫ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 xml:space="preserve">градостроительного проектирования 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Кильмезского</w:t>
      </w:r>
      <w:r w:rsidRPr="007C0AE9">
        <w:rPr>
          <w:b/>
          <w:sz w:val="26"/>
          <w:szCs w:val="26"/>
        </w:rPr>
        <w:t xml:space="preserve"> муниципального района Кировской области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40"/>
        <w:rPr>
          <w:b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1. ОБЛАСТЬ ПРИМЕНЕНИЯ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40"/>
        <w:jc w:val="both"/>
        <w:outlineLvl w:val="0"/>
        <w:rPr>
          <w:b/>
          <w:sz w:val="26"/>
          <w:szCs w:val="26"/>
        </w:rPr>
      </w:pPr>
    </w:p>
    <w:p w:rsidR="009E4DDA" w:rsidRPr="007C0AE9" w:rsidRDefault="009E4DDA" w:rsidP="009E4DDA">
      <w:pPr>
        <w:pStyle w:val="1"/>
        <w:tabs>
          <w:tab w:val="left" w:pos="567"/>
        </w:tabs>
        <w:spacing w:after="0" w:line="276" w:lineRule="auto"/>
        <w:ind w:firstLine="567"/>
        <w:rPr>
          <w:sz w:val="26"/>
          <w:szCs w:val="26"/>
        </w:rPr>
      </w:pPr>
      <w:r w:rsidRPr="007C0AE9">
        <w:rPr>
          <w:sz w:val="26"/>
          <w:szCs w:val="26"/>
        </w:rPr>
        <w:t xml:space="preserve">1.1. Местные нормативы градостроительного проектирования </w:t>
      </w:r>
      <w:r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Кировской области (далее </w:t>
      </w:r>
      <w:r>
        <w:rPr>
          <w:sz w:val="26"/>
          <w:szCs w:val="26"/>
        </w:rPr>
        <w:t xml:space="preserve">также </w:t>
      </w:r>
      <w:r w:rsidRPr="007C0AE9">
        <w:rPr>
          <w:sz w:val="26"/>
          <w:szCs w:val="26"/>
        </w:rPr>
        <w:t>– Местные нормативы) подготовлены в соответствии с требованиями статьи 29.4 Градостроительного кодекса Российской Федерации, положениями статьи 10</w:t>
      </w:r>
      <w:r w:rsidRPr="007C0AE9">
        <w:rPr>
          <w:sz w:val="26"/>
          <w:szCs w:val="26"/>
          <w:vertAlign w:val="superscript"/>
        </w:rPr>
        <w:t>1</w:t>
      </w:r>
      <w:r w:rsidRPr="007C0AE9">
        <w:rPr>
          <w:sz w:val="26"/>
          <w:szCs w:val="26"/>
        </w:rPr>
        <w:t xml:space="preserve"> Закона Кировской области от 28.09.2006 № 44-ЗО «О регулировании градостроительной деятельности в Кировской области».</w:t>
      </w:r>
    </w:p>
    <w:p w:rsidR="009E4DDA" w:rsidRPr="0012640B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1.2. Местные нормативы градостроительного проектирования </w:t>
      </w:r>
      <w:r w:rsidRPr="00874614"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Кировской области </w:t>
      </w:r>
      <w:r>
        <w:rPr>
          <w:sz w:val="26"/>
          <w:szCs w:val="26"/>
        </w:rPr>
        <w:t xml:space="preserve">устанавливают </w:t>
      </w:r>
      <w:r w:rsidRPr="007C0AE9">
        <w:rPr>
          <w:sz w:val="26"/>
          <w:szCs w:val="26"/>
        </w:rPr>
        <w:t xml:space="preserve">предельные значения </w:t>
      </w:r>
      <w:r w:rsidRPr="007C0AE9">
        <w:rPr>
          <w:spacing w:val="-2"/>
          <w:sz w:val="26"/>
          <w:szCs w:val="26"/>
        </w:rPr>
        <w:t>расчетных показателей минимально допустимого уровня обеспеченности объектами местного значения</w:t>
      </w:r>
      <w:r>
        <w:rPr>
          <w:spacing w:val="-2"/>
          <w:sz w:val="26"/>
          <w:szCs w:val="26"/>
        </w:rPr>
        <w:t xml:space="preserve"> населения </w:t>
      </w:r>
      <w:r w:rsidRPr="00874614">
        <w:rPr>
          <w:sz w:val="26"/>
          <w:szCs w:val="26"/>
        </w:rPr>
        <w:t xml:space="preserve"> Кильмезского</w:t>
      </w:r>
      <w:r w:rsidRPr="007C0AE9">
        <w:rPr>
          <w:sz w:val="26"/>
          <w:szCs w:val="26"/>
        </w:rPr>
        <w:t xml:space="preserve"> муниципального района</w:t>
      </w:r>
      <w:r w:rsidRPr="007C0AE9">
        <w:rPr>
          <w:spacing w:val="-2"/>
          <w:sz w:val="26"/>
          <w:szCs w:val="26"/>
        </w:rPr>
        <w:t xml:space="preserve"> Кировской области, относящихся к областям, установленным частью 1 пункта 3 статьи 19 Градостроительного кодекса РФ, с учетом статьи 10</w:t>
      </w:r>
      <w:r w:rsidRPr="007C0AE9">
        <w:rPr>
          <w:spacing w:val="-2"/>
          <w:sz w:val="26"/>
          <w:szCs w:val="26"/>
          <w:vertAlign w:val="superscript"/>
        </w:rPr>
        <w:t>1</w:t>
      </w:r>
      <w:r w:rsidRPr="007C0AE9">
        <w:rPr>
          <w:spacing w:val="-2"/>
          <w:sz w:val="26"/>
          <w:szCs w:val="26"/>
        </w:rPr>
        <w:t xml:space="preserve"> Закона Кировской области от 28.09.2008 № 44-ЗО «О регулировании градостроительной деятельности в Кировской области» (далее – Закон области), и расчетных показателей максимально допустимого уровня территориальной доступности таких объектов для населения района;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r w:rsidRPr="00874614"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содержат расчетные показатели и параметры развития, организации и использования территорий.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1.3. Местные нормативы включают в себя следующие разделы: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</w:t>
      </w:r>
      <w:r>
        <w:rPr>
          <w:sz w:val="26"/>
          <w:szCs w:val="26"/>
        </w:rPr>
        <w:t>3.1.</w:t>
      </w:r>
      <w:r w:rsidRPr="007C0AE9">
        <w:rPr>
          <w:sz w:val="26"/>
          <w:szCs w:val="26"/>
        </w:rPr>
        <w:t xml:space="preserve"> Область применения.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7C0AE9">
        <w:rPr>
          <w:sz w:val="26"/>
          <w:szCs w:val="26"/>
        </w:rPr>
        <w:t xml:space="preserve">2. Основная часть. Расчетные показатели нормативов градостроительного проектирования.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В основной части установлены: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расчетные показатели для объектов местного значения </w:t>
      </w:r>
      <w:r>
        <w:rPr>
          <w:sz w:val="26"/>
          <w:szCs w:val="26"/>
        </w:rPr>
        <w:t>муниципального района</w:t>
      </w:r>
      <w:r w:rsidRPr="007C0AE9">
        <w:rPr>
          <w:sz w:val="26"/>
          <w:szCs w:val="26"/>
        </w:rPr>
        <w:t>, установленные статьями 10¹ Закона Кировской области от 28.09.2008 № 44-ЗО «О регулировании градостроительной деятельности в Кировской области»;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1.4. </w:t>
      </w:r>
      <w:r>
        <w:rPr>
          <w:sz w:val="26"/>
          <w:szCs w:val="26"/>
        </w:rPr>
        <w:t>Показатели</w:t>
      </w:r>
      <w:r w:rsidRPr="007C0AE9">
        <w:rPr>
          <w:sz w:val="26"/>
          <w:szCs w:val="26"/>
        </w:rPr>
        <w:t xml:space="preserve">, содержащиеся в основной части </w:t>
      </w:r>
      <w:r>
        <w:rPr>
          <w:sz w:val="26"/>
          <w:szCs w:val="26"/>
        </w:rPr>
        <w:t xml:space="preserve">Местных </w:t>
      </w:r>
      <w:r w:rsidRPr="007C0AE9">
        <w:rPr>
          <w:sz w:val="26"/>
          <w:szCs w:val="26"/>
        </w:rPr>
        <w:t xml:space="preserve">нормативов, применяются при подготовке документов территориального планирования, </w:t>
      </w:r>
      <w:r>
        <w:rPr>
          <w:sz w:val="26"/>
          <w:szCs w:val="26"/>
        </w:rPr>
        <w:t xml:space="preserve">правил </w:t>
      </w:r>
      <w:r>
        <w:rPr>
          <w:sz w:val="26"/>
          <w:szCs w:val="26"/>
        </w:rPr>
        <w:lastRenderedPageBreak/>
        <w:t xml:space="preserve">землепользования и застройки, </w:t>
      </w:r>
      <w:r w:rsidRPr="007C0AE9">
        <w:rPr>
          <w:sz w:val="26"/>
          <w:szCs w:val="26"/>
        </w:rPr>
        <w:t xml:space="preserve">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1.5. Местные нормативы не могут содержать значения расчетных показателей, ухудшающие значения расчетных показателей, содержащиеся в Региональных нормативах градостроительного проектирования Кировской области, если иное не установлено в разделе 2 настоящих </w:t>
      </w:r>
      <w:r>
        <w:rPr>
          <w:sz w:val="26"/>
          <w:szCs w:val="26"/>
        </w:rPr>
        <w:t>М</w:t>
      </w:r>
      <w:r w:rsidRPr="007C0AE9">
        <w:rPr>
          <w:sz w:val="26"/>
          <w:szCs w:val="26"/>
        </w:rPr>
        <w:t>естных нормативов.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7</w:t>
      </w:r>
      <w:r w:rsidRPr="007C0AE9">
        <w:rPr>
          <w:spacing w:val="-6"/>
          <w:sz w:val="26"/>
          <w:szCs w:val="26"/>
        </w:rPr>
        <w:t xml:space="preserve">. Местные нормативы обязательны для всех субъектов градостроительной деятельности, осуществляющих свою деятельность на территории </w:t>
      </w:r>
      <w:r w:rsidRPr="00874614"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</w:t>
      </w:r>
      <w:r w:rsidRPr="007C0AE9">
        <w:rPr>
          <w:spacing w:val="-6"/>
          <w:sz w:val="26"/>
          <w:szCs w:val="26"/>
        </w:rPr>
        <w:t xml:space="preserve">, независимо от их организационно-правовой формы, если иные расчетные показатели не предусмотрены местными нормативами градостроительного проектирования поселений. 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 ОСНОВНАЯ ЧАСТЬ. РАСЧЕТНЫЕ ПОКАЗАТЕЛИ НОРМАТИВОВ ГРАДОСТРОИТЕЛЬНОГО ПРОЕКТИРОВАНИЯ</w:t>
      </w:r>
    </w:p>
    <w:p w:rsidR="009E4DDA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outlineLvl w:val="1"/>
        <w:rPr>
          <w:b/>
          <w:spacing w:val="-6"/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6"/>
          <w:sz w:val="26"/>
          <w:szCs w:val="26"/>
        </w:rPr>
      </w:pPr>
      <w:r w:rsidRPr="007C0AE9">
        <w:rPr>
          <w:b/>
          <w:spacing w:val="-6"/>
          <w:sz w:val="26"/>
          <w:szCs w:val="26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Критерии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определяются в соответствии с постановлением Правительства Кировской области от 29.05.2009 № 13/130 «Об автомобильных дорогах общего пользования Кировской области регионального или межмуниципального значения». 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1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475"/>
        <w:gridCol w:w="2551"/>
        <w:gridCol w:w="2330"/>
      </w:tblGrid>
      <w:tr w:rsidR="009E4DDA" w:rsidRPr="00991E37" w:rsidTr="00E73AE3">
        <w:trPr>
          <w:trHeight w:val="6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Объект,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доступности объектов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984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транспортного обслуживания местного значения района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Автовокзалы для межмуниципального транспортного сообщения, объект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13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420"/>
                <w:tab w:val="center" w:pos="1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ab/>
              <w:t>Не нормируется</w:t>
            </w:r>
          </w:p>
        </w:tc>
      </w:tr>
      <w:tr w:rsidR="009E4DDA" w:rsidRPr="008C1AEA" w:rsidTr="00E73AE3">
        <w:trPr>
          <w:trHeight w:val="498"/>
          <w:tblCellSpacing w:w="5" w:type="nil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243"/>
          <w:tblCellSpacing w:w="5" w:type="nil"/>
        </w:trPr>
        <w:tc>
          <w:tcPr>
            <w:tcW w:w="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9E4DDA" w:rsidRPr="008C1AEA" w:rsidTr="00E73AE3">
        <w:trPr>
          <w:trHeight w:val="234"/>
          <w:tblCellSpacing w:w="5" w:type="nil"/>
        </w:trPr>
        <w:tc>
          <w:tcPr>
            <w:tcW w:w="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4614FD">
                <w:rPr>
                  <w:sz w:val="20"/>
                  <w:szCs w:val="20"/>
                </w:rPr>
                <w:t>800 метров</w:t>
              </w:r>
            </w:smartTag>
          </w:p>
        </w:tc>
      </w:tr>
    </w:tbl>
    <w:p w:rsidR="009E4DDA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</w:p>
    <w:p w:rsidR="009E4DDA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4"/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4"/>
          <w:sz w:val="26"/>
          <w:szCs w:val="26"/>
        </w:rPr>
      </w:pPr>
      <w:r w:rsidRPr="007C0AE9">
        <w:rPr>
          <w:b/>
          <w:spacing w:val="-4"/>
          <w:sz w:val="26"/>
          <w:szCs w:val="26"/>
        </w:rPr>
        <w:t xml:space="preserve">2.2. Расчетные показатели минимально допустимого уровня обеспеченности </w:t>
      </w:r>
      <w:r w:rsidRPr="007C0AE9">
        <w:rPr>
          <w:b/>
          <w:spacing w:val="-4"/>
          <w:sz w:val="26"/>
          <w:szCs w:val="26"/>
        </w:rPr>
        <w:lastRenderedPageBreak/>
        <w:t xml:space="preserve">объектами в области предупреждение чрезвычайных ситуаций на территории муниципального района и </w:t>
      </w:r>
      <w:proofErr w:type="gramStart"/>
      <w:r w:rsidRPr="007C0AE9">
        <w:rPr>
          <w:b/>
          <w:spacing w:val="-4"/>
          <w:sz w:val="26"/>
          <w:szCs w:val="26"/>
        </w:rPr>
        <w:t>ликвидация их последствий</w:t>
      </w:r>
      <w:proofErr w:type="gramEnd"/>
      <w:r w:rsidRPr="007C0AE9">
        <w:rPr>
          <w:b/>
          <w:spacing w:val="-4"/>
          <w:sz w:val="26"/>
          <w:szCs w:val="26"/>
        </w:rPr>
        <w:t xml:space="preserve">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8"/>
        <w:jc w:val="right"/>
        <w:rPr>
          <w:spacing w:val="-24"/>
          <w:sz w:val="26"/>
          <w:szCs w:val="26"/>
        </w:rPr>
      </w:pPr>
      <w:r w:rsidRPr="007C0AE9">
        <w:rPr>
          <w:sz w:val="26"/>
          <w:szCs w:val="26"/>
        </w:rPr>
        <w:t>Таблица 2</w:t>
      </w:r>
    </w:p>
    <w:tbl>
      <w:tblPr>
        <w:tblW w:w="9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4111"/>
        <w:gridCol w:w="1338"/>
      </w:tblGrid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Норма обеспеченности, количество пожарных депо/пожарных автомобилей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Радиус обслуживания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 xml:space="preserve">Объекты </w:t>
            </w:r>
            <w:proofErr w:type="spellStart"/>
            <w:r w:rsidRPr="004614FD">
              <w:rPr>
                <w:b/>
                <w:sz w:val="20"/>
                <w:szCs w:val="20"/>
              </w:rPr>
              <w:t>аварийно</w:t>
            </w:r>
            <w:proofErr w:type="spellEnd"/>
            <w:r w:rsidRPr="004614FD">
              <w:rPr>
                <w:b/>
                <w:sz w:val="20"/>
                <w:szCs w:val="20"/>
              </w:rPr>
              <w:t xml:space="preserve"> - спасательных служб и (или)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аварийно-спасательных формирований местного значения района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Пожарное депо в населенном пункте с населением до 5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1/2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14FD">
              <w:rPr>
                <w:sz w:val="20"/>
                <w:szCs w:val="20"/>
              </w:rPr>
              <w:t>00 метров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Пожарное депо в населенном пункте с населением от 5 тыс. до 20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1/6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14FD">
              <w:rPr>
                <w:sz w:val="20"/>
                <w:szCs w:val="20"/>
              </w:rPr>
              <w:t>00 метров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pacing w:val="-6"/>
          <w:sz w:val="26"/>
          <w:szCs w:val="26"/>
        </w:rPr>
      </w:pPr>
      <w:r w:rsidRPr="007C0AE9">
        <w:rPr>
          <w:b/>
          <w:spacing w:val="-6"/>
          <w:sz w:val="26"/>
          <w:szCs w:val="26"/>
        </w:rPr>
        <w:t>2.3.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 xml:space="preserve">Таблица 3 </w:t>
      </w:r>
    </w:p>
    <w:tbl>
      <w:tblPr>
        <w:tblW w:w="98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977"/>
        <w:gridCol w:w="3322"/>
      </w:tblGrid>
      <w:tr w:rsidR="009E4DDA" w:rsidRPr="00E4193C" w:rsidTr="00E73AE3">
        <w:trPr>
          <w:tblCellSpacing w:w="5" w:type="nil"/>
        </w:trPr>
        <w:tc>
          <w:tcPr>
            <w:tcW w:w="600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Учреждение, организация, единица измерения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территориальной доступности объектов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E4193C" w:rsidTr="00E73AE3">
        <w:trPr>
          <w:trHeight w:val="317"/>
          <w:tblCellSpacing w:w="5" w:type="nil"/>
        </w:trPr>
        <w:tc>
          <w:tcPr>
            <w:tcW w:w="9843" w:type="dxa"/>
            <w:gridSpan w:val="4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образования местного значения района</w:t>
            </w:r>
          </w:p>
        </w:tc>
      </w:tr>
      <w:tr w:rsidR="009E4DDA" w:rsidRPr="00E4193C" w:rsidTr="00E73AE3"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0"/>
                <w:szCs w:val="20"/>
              </w:rPr>
            </w:pPr>
            <w:r w:rsidRPr="004614FD">
              <w:rPr>
                <w:spacing w:val="-16"/>
                <w:sz w:val="20"/>
                <w:szCs w:val="20"/>
              </w:rPr>
              <w:t xml:space="preserve">Детские дошкольные организации,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pacing w:val="-16"/>
                <w:sz w:val="20"/>
                <w:szCs w:val="20"/>
              </w:rPr>
              <w:t>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58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14FD">
              <w:rPr>
                <w:sz w:val="20"/>
                <w:szCs w:val="20"/>
              </w:rPr>
              <w:t>00 метров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47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614FD">
                <w:rPr>
                  <w:sz w:val="20"/>
                  <w:szCs w:val="20"/>
                </w:rPr>
                <w:t xml:space="preserve">2 </w:t>
              </w:r>
              <w:proofErr w:type="gramStart"/>
              <w:r w:rsidRPr="004614FD">
                <w:rPr>
                  <w:sz w:val="20"/>
                  <w:szCs w:val="20"/>
                </w:rPr>
                <w:t>км</w:t>
              </w:r>
            </w:smartTag>
            <w:r w:rsidRPr="004614FD">
              <w:rPr>
                <w:sz w:val="20"/>
                <w:szCs w:val="20"/>
              </w:rPr>
              <w:t xml:space="preserve">  пешеходной</w:t>
            </w:r>
            <w:proofErr w:type="gramEnd"/>
            <w:r w:rsidRPr="004614FD">
              <w:rPr>
                <w:sz w:val="20"/>
                <w:szCs w:val="20"/>
              </w:rPr>
              <w:t xml:space="preserve"> и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доступности*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Общеобразовательные школы, 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614FD">
                <w:rPr>
                  <w:sz w:val="20"/>
                  <w:szCs w:val="20"/>
                </w:rPr>
                <w:t xml:space="preserve">2 </w:t>
              </w:r>
              <w:proofErr w:type="gramStart"/>
              <w:r w:rsidRPr="004614FD">
                <w:rPr>
                  <w:sz w:val="20"/>
                  <w:szCs w:val="20"/>
                </w:rPr>
                <w:t>км</w:t>
              </w:r>
            </w:smartTag>
            <w:r w:rsidRPr="004614FD">
              <w:rPr>
                <w:sz w:val="20"/>
                <w:szCs w:val="20"/>
              </w:rPr>
              <w:t xml:space="preserve">  пешеходной</w:t>
            </w:r>
            <w:proofErr w:type="gramEnd"/>
            <w:r w:rsidRPr="004614FD">
              <w:rPr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доступности;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614FD">
                <w:rPr>
                  <w:sz w:val="20"/>
                  <w:szCs w:val="20"/>
                </w:rPr>
                <w:t>4 км</w:t>
              </w:r>
            </w:smartTag>
            <w:r w:rsidRPr="004614FD">
              <w:rPr>
                <w:sz w:val="20"/>
                <w:szCs w:val="20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 транспортной доступности*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15,8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4614FD">
                <w:rPr>
                  <w:sz w:val="20"/>
                  <w:szCs w:val="20"/>
                </w:rPr>
                <w:t>30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Школы-интернаты,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  <w:r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322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Внешкольные учреждения, мест на 1 тыс. человек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98,5 мест в том числе: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станция юных туристов – 4;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спортивная школа – 20;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детская школа искусств или музыкальная, художественная, хореографическая школа – 12.</w:t>
            </w:r>
          </w:p>
        </w:tc>
        <w:tc>
          <w:tcPr>
            <w:tcW w:w="3322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365"/>
          <w:tblCellSpacing w:w="5" w:type="nil"/>
        </w:trPr>
        <w:tc>
          <w:tcPr>
            <w:tcW w:w="9843" w:type="dxa"/>
            <w:gridSpan w:val="4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* Для объектов указанных в пунктах 1 и 2 таблицы 3 допускается в местных нормативах градостроительного проектирования, </w:t>
            </w:r>
            <w:proofErr w:type="gramStart"/>
            <w:r w:rsidRPr="004614FD">
              <w:rPr>
                <w:sz w:val="20"/>
                <w:szCs w:val="20"/>
              </w:rPr>
              <w:t>устанавливать  расчетные</w:t>
            </w:r>
            <w:proofErr w:type="gramEnd"/>
            <w:r w:rsidRPr="004614FD">
              <w:rPr>
                <w:sz w:val="20"/>
                <w:szCs w:val="20"/>
              </w:rPr>
              <w:t xml:space="preserve">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9E4DDA" w:rsidRPr="004614FD" w:rsidRDefault="009E4DDA" w:rsidP="009E4DDA">
            <w:pPr>
              <w:tabs>
                <w:tab w:val="left" w:pos="567"/>
              </w:tabs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3. Размеры земельных участков учреждений и предприятий обслуживания, не указанных в  </w:t>
            </w:r>
            <w:hyperlink w:anchor="Par2116" w:history="1">
              <w:r w:rsidRPr="004614FD">
                <w:rPr>
                  <w:sz w:val="20"/>
                  <w:szCs w:val="20"/>
                </w:rPr>
                <w:t>приложении Ж</w:t>
              </w:r>
            </w:hyperlink>
            <w:r w:rsidRPr="004614FD">
              <w:rPr>
                <w:sz w:val="20"/>
                <w:szCs w:val="20"/>
              </w:rPr>
              <w:t xml:space="preserve"> СП 42.13330.2011, следует принимать по заданию на проектирование.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b/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pacing w:val="-24"/>
          <w:sz w:val="28"/>
          <w:szCs w:val="28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  <w:r w:rsidRPr="007C0AE9">
        <w:rPr>
          <w:b/>
          <w:spacing w:val="-4"/>
          <w:sz w:val="26"/>
          <w:szCs w:val="26"/>
        </w:rPr>
        <w:t>2.4.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Таблица 4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3343"/>
      </w:tblGrid>
      <w:tr w:rsidR="009E4DDA" w:rsidRPr="00F95562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территориальной доступности объектов</w:t>
            </w:r>
          </w:p>
        </w:tc>
      </w:tr>
      <w:tr w:rsidR="009E4DDA" w:rsidRPr="00F95562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F95562" w:rsidTr="00E73AE3">
        <w:trPr>
          <w:tblCellSpacing w:w="5" w:type="nil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здравоохранения местного значения района</w:t>
            </w:r>
          </w:p>
        </w:tc>
      </w:tr>
      <w:tr w:rsidR="009E4DDA" w:rsidRPr="00F95562" w:rsidTr="00E73AE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Аптеки,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F95562" w:rsidTr="00E73AE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 на 10 тыс. чел.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4614FD">
                <w:rPr>
                  <w:sz w:val="20"/>
                  <w:szCs w:val="20"/>
                </w:rPr>
                <w:t>800 метров</w:t>
              </w:r>
            </w:smartTag>
          </w:p>
        </w:tc>
      </w:tr>
      <w:tr w:rsidR="009E4DDA" w:rsidRPr="00991E37" w:rsidTr="00E73AE3">
        <w:trPr>
          <w:trHeight w:val="1265"/>
          <w:tblCellSpacing w:w="5" w:type="nil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tabs>
                <w:tab w:val="left" w:pos="567"/>
              </w:tabs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pacing w:val="-26"/>
          <w:sz w:val="28"/>
          <w:szCs w:val="28"/>
        </w:rPr>
      </w:pPr>
    </w:p>
    <w:p w:rsidR="009E4DDA" w:rsidRPr="00AE6DCF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AE6DCF">
        <w:rPr>
          <w:b/>
          <w:sz w:val="26"/>
          <w:szCs w:val="26"/>
        </w:rPr>
        <w:t>2.5.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Таблица 5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551"/>
        <w:gridCol w:w="2330"/>
      </w:tblGrid>
      <w:tr w:rsidR="009E4DDA" w:rsidRPr="00E4193C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Учреждение, объект,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территориальной доступности объектов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991E37" w:rsidTr="00E73AE3">
        <w:trPr>
          <w:trHeight w:val="258"/>
          <w:tblCellSpacing w:w="5" w:type="nil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pacing w:val="-10"/>
                <w:sz w:val="20"/>
                <w:szCs w:val="20"/>
              </w:rPr>
              <w:t>О</w:t>
            </w:r>
            <w:r w:rsidRPr="004614FD">
              <w:rPr>
                <w:b/>
                <w:bCs/>
                <w:spacing w:val="-10"/>
                <w:sz w:val="20"/>
                <w:szCs w:val="20"/>
              </w:rPr>
              <w:t>бъекты в области физической культуры и спорта местного значения района</w:t>
            </w:r>
          </w:p>
        </w:tc>
      </w:tr>
      <w:tr w:rsidR="009E4DDA" w:rsidRPr="00991E37" w:rsidTr="00E73AE3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 объект на 5 тыс. жителей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</w:p>
        </w:tc>
      </w:tr>
      <w:tr w:rsidR="009E4DDA" w:rsidRPr="00991E37" w:rsidTr="00E73AE3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Не нормируется </w:t>
            </w:r>
          </w:p>
        </w:tc>
      </w:tr>
      <w:tr w:rsidR="009E4DDA" w:rsidRPr="00991E37" w:rsidTr="00E73AE3">
        <w:trPr>
          <w:trHeight w:val="66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Помещения для физкультурно- оздоровительных занятий, кв.м. общей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80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9E4DDA" w:rsidRPr="00991E37" w:rsidTr="00E73AE3">
        <w:trPr>
          <w:trHeight w:val="248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4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Спортивные залы общего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пользования, кв.м. площади пола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70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  <w:r w:rsidRPr="004614FD">
              <w:rPr>
                <w:sz w:val="20"/>
                <w:szCs w:val="20"/>
              </w:rPr>
              <w:t xml:space="preserve"> </w:t>
            </w:r>
          </w:p>
        </w:tc>
      </w:tr>
      <w:tr w:rsidR="009E4DDA" w:rsidRPr="00991E37" w:rsidTr="00E73AE3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48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6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Бассейны крытые и открытые общего пользования, кв.м. зеркала воды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</w:p>
        </w:tc>
      </w:tr>
      <w:tr w:rsidR="009E4DDA" w:rsidRPr="00991E37" w:rsidTr="00E73AE3">
        <w:trPr>
          <w:trHeight w:val="20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614FD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557"/>
          <w:tblCellSpacing w:w="5" w:type="nil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1. Комплексы физкультурно-оздоровительных площадок предусматриваются в каждом поселении.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2. Доступность физкультурно-спортивных сооружений городского значения не должна превышать 30 мин.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3. В поселениях с числом жителей от 2 до 5 тыс. следует предусматривать один спортивный зал площадью 540 кв.м. 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4. Для иных объектов регионального значения </w:t>
            </w:r>
            <w:r w:rsidRPr="004614FD">
              <w:rPr>
                <w:bCs/>
                <w:spacing w:val="-10"/>
                <w:sz w:val="20"/>
                <w:szCs w:val="20"/>
              </w:rPr>
              <w:t>в области физической культуры и спорта</w:t>
            </w:r>
            <w:r w:rsidRPr="004614FD">
              <w:rPr>
                <w:sz w:val="20"/>
                <w:szCs w:val="20"/>
              </w:rPr>
              <w:t xml:space="preserve"> не указанных в таблице 5 расчетные показатели применяются в соответствии с заданием на проектирование.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</w:r>
          </w:p>
        </w:tc>
      </w:tr>
    </w:tbl>
    <w:p w:rsidR="009E4DDA" w:rsidRDefault="009E4DDA" w:rsidP="009E4DDA">
      <w:pPr>
        <w:tabs>
          <w:tab w:val="left" w:pos="567"/>
        </w:tabs>
        <w:spacing w:line="276" w:lineRule="auto"/>
        <w:ind w:firstLine="540"/>
        <w:jc w:val="both"/>
        <w:outlineLvl w:val="0"/>
        <w:rPr>
          <w:b/>
          <w:spacing w:val="-16"/>
          <w:sz w:val="28"/>
          <w:szCs w:val="28"/>
        </w:rPr>
      </w:pPr>
    </w:p>
    <w:p w:rsidR="009E4DDA" w:rsidRPr="00AE6DCF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AE6DCF">
        <w:rPr>
          <w:b/>
          <w:caps/>
          <w:sz w:val="26"/>
          <w:szCs w:val="26"/>
        </w:rPr>
        <w:t>2.6.</w:t>
      </w:r>
      <w:r w:rsidRPr="00AE6DCF">
        <w:rPr>
          <w:b/>
          <w:sz w:val="26"/>
          <w:szCs w:val="26"/>
        </w:rPr>
        <w:t xml:space="preserve"> </w:t>
      </w:r>
      <w:r w:rsidRPr="00AE6DCF">
        <w:rPr>
          <w:b/>
          <w:caps/>
          <w:sz w:val="26"/>
          <w:szCs w:val="26"/>
        </w:rPr>
        <w:t xml:space="preserve"> Р</w:t>
      </w:r>
      <w:r w:rsidRPr="00AE6DCF">
        <w:rPr>
          <w:b/>
          <w:sz w:val="26"/>
          <w:szCs w:val="26"/>
        </w:rPr>
        <w:t xml:space="preserve">асчетные показатели минимально допустимого уровня обеспеченности объектами в области утилизации и переработки бытовых и промышленных отходов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pacing w:val="-26"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2.7. Минимальные расчетные показатели для объектов в области культуры и искусства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6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50"/>
        <w:gridCol w:w="3897"/>
        <w:gridCol w:w="2046"/>
      </w:tblGrid>
      <w:tr w:rsidR="009E4DDA" w:rsidRPr="0079682E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доступности объектов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lastRenderedPageBreak/>
              <w:t>Объекты в области культуры и искусства местного значения района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Клубы,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мест на 1 тыс. жителей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79682E" w:rsidTr="00E73AE3">
        <w:trPr>
          <w:trHeight w:val="26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80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Музеи, объект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79682E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2E">
              <w:rPr>
                <w:sz w:val="22"/>
                <w:szCs w:val="22"/>
              </w:rPr>
              <w:t>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79682E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2.8.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7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49"/>
        <w:gridCol w:w="3046"/>
        <w:gridCol w:w="28"/>
        <w:gridCol w:w="2869"/>
      </w:tblGrid>
      <w:tr w:rsidR="009E4DDA" w:rsidRPr="00991E37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доступности объектов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4614FD">
              <w:rPr>
                <w:spacing w:val="-2"/>
                <w:sz w:val="20"/>
                <w:szCs w:val="20"/>
              </w:rPr>
              <w:t>Размер населенного пункта: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Суммарная площадь озелененных территорий общего пользования, кв.м/чел.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Малый город, поселок городского типа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991E37" w:rsidTr="00E73AE3">
        <w:trPr>
          <w:trHeight w:val="703"/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Примечания: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pacing w:val="-20"/>
                <w:sz w:val="20"/>
                <w:szCs w:val="20"/>
              </w:rPr>
            </w:pPr>
            <w:r w:rsidRPr="004614FD">
              <w:rPr>
                <w:spacing w:val="-20"/>
                <w:sz w:val="20"/>
                <w:szCs w:val="20"/>
              </w:rPr>
              <w:t xml:space="preserve">Площадь городских парков следует принимать не менее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4614FD">
                <w:rPr>
                  <w:spacing w:val="-20"/>
                  <w:sz w:val="20"/>
                  <w:szCs w:val="20"/>
                </w:rPr>
                <w:t>15 га</w:t>
              </w:r>
            </w:smartTag>
            <w:r w:rsidRPr="004614FD">
              <w:rPr>
                <w:spacing w:val="-20"/>
                <w:sz w:val="20"/>
                <w:szCs w:val="20"/>
              </w:rPr>
              <w:t xml:space="preserve">; парков в жилых районах – нет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4614FD">
                <w:rPr>
                  <w:spacing w:val="-20"/>
                  <w:sz w:val="20"/>
                  <w:szCs w:val="20"/>
                </w:rPr>
                <w:t>3 га</w:t>
              </w:r>
            </w:smartTag>
            <w:r w:rsidRPr="004614FD">
              <w:rPr>
                <w:spacing w:val="-20"/>
                <w:sz w:val="20"/>
                <w:szCs w:val="20"/>
              </w:rPr>
              <w:t>.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Время доступности парков должно составлять не более 20 минут.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Административно-деловые объекты местного значения района</w:t>
            </w:r>
          </w:p>
        </w:tc>
      </w:tr>
      <w:tr w:rsidR="009E4DDA" w:rsidRPr="008C1AEA" w:rsidTr="00E73AE3">
        <w:trPr>
          <w:trHeight w:val="34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Отделы ЗАГС,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2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8C1AEA" w:rsidTr="00E73AE3">
        <w:trPr>
          <w:trHeight w:val="5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Центры занятости населения,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Муниципальные архивы,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28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4614FD">
              <w:rPr>
                <w:b/>
                <w:spacing w:val="-4"/>
                <w:sz w:val="20"/>
                <w:szCs w:val="20"/>
              </w:rPr>
              <w:t>Объекты ритуальных услуг местного значения района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Кладбище традиционного захоронения, на 1 </w:t>
            </w:r>
            <w:proofErr w:type="spellStart"/>
            <w:r w:rsidRPr="004614FD">
              <w:rPr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Размер земельного участка 0,24 га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В соответствии с санитарными правилами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34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34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 xml:space="preserve">Размер земельного участка для кладбища определяется с учетом количества жителей конкретного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4614FD">
                <w:rPr>
                  <w:spacing w:val="-4"/>
                  <w:sz w:val="20"/>
                  <w:szCs w:val="20"/>
                </w:rPr>
                <w:t>40 га</w:t>
              </w:r>
            </w:smartTag>
            <w:r w:rsidRPr="004614FD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00"/>
        <w:jc w:val="both"/>
        <w:rPr>
          <w:caps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СП 42.13330.2011 или заданием на проектирование таких объектов, с учетом региональных нормативов проектирования Кировской области. </w:t>
      </w:r>
    </w:p>
    <w:p w:rsidR="009E4DDA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lastRenderedPageBreak/>
        <w:t xml:space="preserve">В местных нормативах градостроительного проектирования </w:t>
      </w:r>
      <w:r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Кировской области установлены расчетные показатели минимально допустимого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муниципальных образований </w:t>
      </w:r>
      <w:r>
        <w:rPr>
          <w:sz w:val="26"/>
          <w:szCs w:val="26"/>
        </w:rPr>
        <w:t xml:space="preserve">в составе Кильмезского района </w:t>
      </w:r>
      <w:r w:rsidRPr="007C0AE9">
        <w:rPr>
          <w:sz w:val="26"/>
          <w:szCs w:val="26"/>
        </w:rPr>
        <w:t>с учетом:</w:t>
      </w:r>
    </w:p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7C0AE9">
        <w:rPr>
          <w:color w:val="000000"/>
          <w:sz w:val="26"/>
          <w:szCs w:val="26"/>
        </w:rPr>
        <w:t>егиональных нормативов градостроительного проектирования Кировской области;</w:t>
      </w:r>
    </w:p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bookmarkStart w:id="1" w:name="p968"/>
      <w:bookmarkEnd w:id="1"/>
      <w:r w:rsidRPr="007C0AE9">
        <w:rPr>
          <w:color w:val="000000"/>
          <w:sz w:val="26"/>
          <w:szCs w:val="26"/>
        </w:rPr>
        <w:t>социально-демографического состава и плотности населения муниципальных образований на территори</w:t>
      </w:r>
      <w:r>
        <w:rPr>
          <w:color w:val="000000"/>
          <w:sz w:val="26"/>
          <w:szCs w:val="26"/>
        </w:rPr>
        <w:t xml:space="preserve">и </w:t>
      </w:r>
      <w:r>
        <w:rPr>
          <w:sz w:val="26"/>
          <w:szCs w:val="26"/>
        </w:rPr>
        <w:t>Кильмезского</w:t>
      </w:r>
      <w:r w:rsidRPr="007C0AE9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>;</w:t>
      </w:r>
    </w:p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</w:p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</w:p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</w:p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68"/>
        <w:gridCol w:w="2549"/>
        <w:gridCol w:w="2470"/>
        <w:gridCol w:w="2558"/>
      </w:tblGrid>
      <w:tr w:rsidR="009E4DDA" w:rsidTr="009E4DDA">
        <w:tc>
          <w:tcPr>
            <w:tcW w:w="10563" w:type="dxa"/>
            <w:gridSpan w:val="4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FF78FE">
              <w:rPr>
                <w:sz w:val="26"/>
                <w:szCs w:val="26"/>
              </w:rPr>
              <w:t>Кильмезск</w:t>
            </w:r>
            <w:r>
              <w:rPr>
                <w:sz w:val="26"/>
                <w:szCs w:val="26"/>
              </w:rPr>
              <w:t xml:space="preserve">ий муниципальный </w:t>
            </w:r>
            <w:r w:rsidRPr="00FF78FE">
              <w:rPr>
                <w:color w:val="000000"/>
                <w:sz w:val="26"/>
                <w:szCs w:val="26"/>
              </w:rPr>
              <w:t>рай</w:t>
            </w:r>
            <w:r>
              <w:rPr>
                <w:color w:val="000000"/>
                <w:sz w:val="26"/>
                <w:szCs w:val="26"/>
              </w:rPr>
              <w:t>он.(на начало 2014г.)</w:t>
            </w:r>
          </w:p>
        </w:tc>
      </w:tr>
      <w:tr w:rsidR="009E4DDA" w:rsidTr="009E4DDA">
        <w:tc>
          <w:tcPr>
            <w:tcW w:w="2028" w:type="dxa"/>
          </w:tcPr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191E9D">
              <w:rPr>
                <w:color w:val="000000"/>
              </w:rPr>
              <w:t>Всего населения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880" w:type="dxa"/>
          </w:tcPr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191E9D">
              <w:rPr>
                <w:color w:val="000000"/>
              </w:rPr>
              <w:t>Моложе трудоспособного возраста</w:t>
            </w:r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Трудоспособный возраст. </w:t>
            </w:r>
          </w:p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Старше трудоспособного возраста</w:t>
            </w:r>
          </w:p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E4DDA" w:rsidTr="009E4DDA">
        <w:tc>
          <w:tcPr>
            <w:tcW w:w="2028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12,053</w:t>
            </w:r>
          </w:p>
        </w:tc>
        <w:tc>
          <w:tcPr>
            <w:tcW w:w="288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2,408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6,390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3,255</w:t>
            </w:r>
          </w:p>
        </w:tc>
      </w:tr>
      <w:tr w:rsidR="009E4DDA" w:rsidTr="009E4DDA">
        <w:tc>
          <w:tcPr>
            <w:tcW w:w="2028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88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53%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27%</w:t>
            </w:r>
          </w:p>
        </w:tc>
      </w:tr>
    </w:tbl>
    <w:p w:rsidR="009E4DDA" w:rsidRPr="00FF78FE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5"/>
        <w:gridCol w:w="2446"/>
        <w:gridCol w:w="2416"/>
        <w:gridCol w:w="2528"/>
      </w:tblGrid>
      <w:tr w:rsidR="009E4DDA" w:rsidTr="009E4DDA">
        <w:tc>
          <w:tcPr>
            <w:tcW w:w="10563" w:type="dxa"/>
            <w:gridSpan w:val="4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молодёжи в возрасте 16-29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E4DDA" w:rsidTr="009E4DDA">
        <w:tc>
          <w:tcPr>
            <w:tcW w:w="2112" w:type="dxa"/>
            <w:vMerge w:val="restart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451" w:type="dxa"/>
            <w:gridSpan w:val="3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в возрасте ,лет</w:t>
            </w:r>
          </w:p>
        </w:tc>
      </w:tr>
      <w:tr w:rsidR="009E4DDA" w:rsidTr="009E4DDA">
        <w:tc>
          <w:tcPr>
            <w:tcW w:w="2112" w:type="dxa"/>
            <w:vMerge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96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16-19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25-29</w:t>
            </w:r>
          </w:p>
        </w:tc>
      </w:tr>
      <w:tr w:rsidR="009E4DDA" w:rsidTr="009E4DDA">
        <w:tc>
          <w:tcPr>
            <w:tcW w:w="2112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1,173</w:t>
            </w:r>
          </w:p>
        </w:tc>
        <w:tc>
          <w:tcPr>
            <w:tcW w:w="2796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0,319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0,287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0,569</w:t>
            </w:r>
          </w:p>
        </w:tc>
      </w:tr>
    </w:tbl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1"/>
        <w:gridCol w:w="2318"/>
        <w:gridCol w:w="2318"/>
        <w:gridCol w:w="2318"/>
      </w:tblGrid>
      <w:tr w:rsidR="009E4DDA" w:rsidTr="009E4DDA">
        <w:tc>
          <w:tcPr>
            <w:tcW w:w="10563" w:type="dxa"/>
            <w:gridSpan w:val="4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детей в возрасте до 16 лет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E4DDA" w:rsidTr="009E4DDA">
        <w:tc>
          <w:tcPr>
            <w:tcW w:w="2640" w:type="dxa"/>
            <w:vMerge w:val="restart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7923" w:type="dxa"/>
            <w:gridSpan w:val="3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в возрасте ,лет</w:t>
            </w:r>
          </w:p>
        </w:tc>
      </w:tr>
      <w:tr w:rsidR="009E4DDA" w:rsidTr="009E4DDA">
        <w:tc>
          <w:tcPr>
            <w:tcW w:w="2640" w:type="dxa"/>
            <w:vMerge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0-5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6-13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14-15</w:t>
            </w:r>
          </w:p>
        </w:tc>
      </w:tr>
      <w:tr w:rsidR="009E4DDA" w:rsidTr="009E4DDA">
        <w:tc>
          <w:tcPr>
            <w:tcW w:w="264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2,408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0,975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1,170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0,263</w:t>
            </w:r>
          </w:p>
        </w:tc>
      </w:tr>
    </w:tbl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bookmarkStart w:id="2" w:name="p969"/>
      <w:bookmarkEnd w:id="2"/>
      <w:r>
        <w:rPr>
          <w:color w:val="000000"/>
          <w:sz w:val="26"/>
          <w:szCs w:val="26"/>
        </w:rPr>
        <w:t>планов и программ комплексного социально-экономического развития</w:t>
      </w:r>
      <w:r w:rsidRPr="007C0AE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Кильмезского</w:t>
      </w:r>
      <w:r w:rsidRPr="007C0AE9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>. Программа социально-экономического развития МО Кильмезский муниципальный район на 2012-2015г.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Местные нормативы градостроительного проектирования</w:t>
      </w:r>
      <w:r>
        <w:rPr>
          <w:sz w:val="26"/>
          <w:szCs w:val="26"/>
        </w:rPr>
        <w:t xml:space="preserve"> Кильмезского </w:t>
      </w:r>
      <w:r w:rsidRPr="007C0AE9">
        <w:rPr>
          <w:sz w:val="26"/>
          <w:szCs w:val="26"/>
        </w:rPr>
        <w:t>муниципального района Кировской области направлены на повышение благоприятных условий жизни населения района, устойчивое развитие его территорий.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</w:t>
      </w:r>
      <w:r w:rsidRPr="007C0AE9">
        <w:rPr>
          <w:sz w:val="26"/>
          <w:szCs w:val="26"/>
        </w:rPr>
        <w:lastRenderedPageBreak/>
        <w:t xml:space="preserve">размещаемых на застроенных и подлежащей застройке территориях </w:t>
      </w:r>
      <w:r>
        <w:rPr>
          <w:sz w:val="26"/>
          <w:szCs w:val="26"/>
        </w:rPr>
        <w:t xml:space="preserve">производственных, </w:t>
      </w:r>
      <w:r w:rsidRPr="007C0AE9">
        <w:rPr>
          <w:sz w:val="26"/>
          <w:szCs w:val="26"/>
        </w:rPr>
        <w:t xml:space="preserve">общественно-деловых, жилых, ландшафтно-рекреационных зон.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Расчетные показатели минимально допустимого уровня обеспеченности объектами в области транспорта, предупреждения чрезвычайных ситуаций и ликвидация их последствий, образования, здравоохранения, физической культуры и спорта,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Градостроительным кодексом РФ от 29.12.2004 № 190-ФЗ;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Земельным кодексом РФ от 25.10.2001 № 136-ФЗ;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Жилищным кодексом РФ от 29.12.2004 № 188-ФЗ;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Водным кодексом РФ от 03.06.2006 № 74-ФЗ;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Лесным кодексом РФ от 04.12.2006 № 200-ФЗ;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9E4DDA" w:rsidRPr="00DC3B91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DC3B91">
        <w:rPr>
          <w:sz w:val="26"/>
          <w:szCs w:val="26"/>
        </w:rPr>
        <w:t xml:space="preserve">Федеральным законом от 27.12.2002 № 184-ФЗ «О техническом регулировании»;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Федеральным законом от 22.07.2008 № 123-ФЗ «Технический регламент о требованиях пожарной безопасности»;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30.03.1999 № 52-ФЗ «О санитарно-эпидемиологическом благополучии населения»;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Федеральным законом от 14.03.1995 № 33-ФЗ «Об особо охраняемых природных территориях»;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2"/>
          <w:sz w:val="26"/>
          <w:szCs w:val="26"/>
        </w:rPr>
      </w:pPr>
      <w:r w:rsidRPr="007C0AE9">
        <w:rPr>
          <w:spacing w:val="-12"/>
          <w:sz w:val="26"/>
          <w:szCs w:val="26"/>
        </w:rPr>
        <w:t>Федеральным законом от 10.01.2002 № 7-ФЗ «Об охране окружающей среды»;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15.04.1998 № 66-ФЗ «О садоводческих, огороднических и дачных некоммерческих объединениях граждан»;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Федеральным законом от 09.01.1996 № 3-ФЗ «О радиационной безопасности населения»;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 xml:space="preserve">Законом Российской Федерации от 10.07.1992 № 3266-1 «Об образовании»; 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Постановлением Правительства Российской Федерации от 18.04.2014 №360 «Об определении границ зон затопления, подтопления»;</w:t>
      </w:r>
      <w:r w:rsidRPr="0079682E">
        <w:rPr>
          <w:sz w:val="26"/>
          <w:szCs w:val="26"/>
        </w:rPr>
        <w:fldChar w:fldCharType="begin"/>
      </w:r>
      <w:r w:rsidRPr="0079682E">
        <w:rPr>
          <w:sz w:val="26"/>
          <w:szCs w:val="26"/>
        </w:rPr>
        <w:instrText xml:space="preserve">HYPERLINK consultantplus://offline/ref=A35827084F247B874531A425A6A56A502346521CC7788061CB04673A2C301B8DC2404DE7CB2105X444N </w:instrText>
      </w:r>
      <w:r w:rsidRPr="0079682E">
        <w:rPr>
          <w:sz w:val="26"/>
          <w:szCs w:val="26"/>
        </w:rPr>
        <w:fldChar w:fldCharType="separate"/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iCs/>
          <w:sz w:val="26"/>
          <w:szCs w:val="26"/>
        </w:rPr>
        <w:lastRenderedPageBreak/>
        <w:t>СП 30.13330.2012. Свод правил. Внутренний водопровод и канализация зданий;</w:t>
      </w:r>
      <w:r w:rsidRPr="0079682E">
        <w:rPr>
          <w:sz w:val="26"/>
          <w:szCs w:val="26"/>
        </w:rPr>
        <w:fldChar w:fldCharType="end"/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31.13330.2012. Свод правил. Водоснабжение. Наружные сети и сооружения;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32.13330.2012. Свод правил. Канализация. Наружные сети и сооружения;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34.13330.2012. Свод правил. Автомобильные дороги;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42.13330.2011. Свод правил. Градостроительство. Планировка и застройка городских и сельских поселений;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118.13330.2012. Свод правил. Общественные здания и сооружения;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79682E">
        <w:rPr>
          <w:sz w:val="26"/>
          <w:szCs w:val="26"/>
        </w:rPr>
        <w:t>СП 43.13330.2012. Свод правил. Сооружения промышленных</w:t>
      </w:r>
      <w:r w:rsidRPr="007C0AE9">
        <w:rPr>
          <w:spacing w:val="-6"/>
          <w:sz w:val="26"/>
          <w:szCs w:val="26"/>
        </w:rPr>
        <w:t xml:space="preserve"> предприятий;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47.13330.2012. Свод правил. Инженерные изыскания для строительства. Основные положения;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113.13330.2012. Свод правил. Стоянки автомобилей;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131.13330.2012. Свод правил. Строительная климатология;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50.13330.2012. Свод правил. Тепловая защита зданий;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51.13330.2011. Свод правил. Защита от шума;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54.13330.2011. Свод правил. Здания жилые многоквартирные;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55.13330.2011. Свод правил. Дома жилые одноквартирные;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СП 121.13330.2012. Свод правил. Аэродромы; 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59.13330.2012. Свод правил. Доступность зданий и сооружений для маломобильных групп населения;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20"/>
          <w:sz w:val="26"/>
          <w:szCs w:val="26"/>
        </w:rPr>
      </w:pPr>
      <w:r w:rsidRPr="007C0AE9">
        <w:rPr>
          <w:spacing w:val="-20"/>
          <w:sz w:val="26"/>
          <w:szCs w:val="26"/>
        </w:rPr>
        <w:t>СП 18.13330.2011. Свод правил. Генеральные планы промышленных предприятий;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19.13330.2011. Свод правил. Генеральные планы сельскохозяйственных предприятий;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7C0AE9">
        <w:rPr>
          <w:spacing w:val="-4"/>
          <w:sz w:val="26"/>
          <w:szCs w:val="26"/>
        </w:rPr>
        <w:t>СП 11-102-97 «Инженерно-экологические изыскания для строительства»;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7C0AE9">
        <w:rPr>
          <w:spacing w:val="-4"/>
          <w:sz w:val="26"/>
          <w:szCs w:val="26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1" w:history="1">
        <w:r w:rsidR="009E4DDA" w:rsidRPr="007C0AE9">
          <w:rPr>
            <w:sz w:val="26"/>
            <w:szCs w:val="26"/>
          </w:rPr>
          <w:t>СП 2.1.7.1038-01</w:t>
        </w:r>
      </w:hyperlink>
      <w:r w:rsidR="009E4DDA" w:rsidRPr="007C0AE9">
        <w:rPr>
          <w:sz w:val="26"/>
          <w:szCs w:val="26"/>
        </w:rPr>
        <w:t xml:space="preserve"> «Гигиенические требования к устройству и содержанию полигонов для твердых бытовых отходов»;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30-101-98 «Методические указания по расчету земельных участков в кондоминиумах»;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30-102-99 «Планировка и застройка территорий малоэтажного жилищного строительства»;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pacing w:val="-14"/>
          <w:sz w:val="26"/>
          <w:szCs w:val="26"/>
        </w:rPr>
        <w:t>СНиП 2.01.51-90 «Инженерно-технические мероприятия гражданской обороны»;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2.06.03-85 «Мелиоративные системы и сооружения»;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СНиП 2.06.15-85 «Инженерная защита территории от затопления и </w:t>
      </w:r>
      <w:r w:rsidRPr="007C0AE9">
        <w:rPr>
          <w:sz w:val="26"/>
          <w:szCs w:val="26"/>
        </w:rPr>
        <w:lastRenderedPageBreak/>
        <w:t>подтопления»;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2"/>
          <w:sz w:val="26"/>
          <w:szCs w:val="26"/>
        </w:rPr>
      </w:pPr>
      <w:r w:rsidRPr="007C0AE9">
        <w:rPr>
          <w:spacing w:val="-12"/>
          <w:sz w:val="26"/>
          <w:szCs w:val="26"/>
        </w:rPr>
        <w:t>СНиП 2.11.03-93 «Склады нефти и нефтепродуктов. Противопожарные нормы»;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21-01-97 «Пожарная безопасность зданий и сооружений»;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8"/>
          <w:sz w:val="26"/>
          <w:szCs w:val="26"/>
        </w:rPr>
      </w:pPr>
      <w:r w:rsidRPr="007C0AE9">
        <w:rPr>
          <w:spacing w:val="-18"/>
          <w:sz w:val="26"/>
          <w:szCs w:val="26"/>
        </w:rPr>
        <w:t>ГОСТ 17.5.3.01-78 «Охрана природы. Земли. Состав и размер зеленых зон городов»;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17.5.3.03-80 «Охрана природы. Земли. Общие требования к гидролесомелиорации»;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17.5.3.04-83 «Охрана природы. Земли. Общие требования к рекультивации земель»;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17.6.3.01-78 «Охрана природы. Флора. Охрана и рациональное использование лесов зеленых зон городов»;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17.8.1.02-88 «Охрана природы. Ландшафты. Классификация»;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6"/>
          <w:szCs w:val="26"/>
        </w:rPr>
      </w:pPr>
      <w:r w:rsidRPr="007C0AE9">
        <w:rPr>
          <w:spacing w:val="-10"/>
          <w:sz w:val="26"/>
          <w:szCs w:val="26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НПБ 101-95 «Нормы проектирования объектов пожарной охраны»;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2" w:history="1">
        <w:r w:rsidR="009E4DDA" w:rsidRPr="007C0AE9">
          <w:rPr>
            <w:sz w:val="26"/>
            <w:szCs w:val="26"/>
          </w:rPr>
          <w:t>ОНД 86</w:t>
        </w:r>
      </w:hyperlink>
      <w:r w:rsidR="009E4DDA" w:rsidRPr="007C0AE9">
        <w:rPr>
          <w:sz w:val="26"/>
          <w:szCs w:val="26"/>
        </w:rPr>
        <w:t xml:space="preserve"> «Методика расчета концентраций в атмосферном воздухе вредных веществ, содержащихся в выбросах предприятий»;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hyperlink r:id="rId13" w:history="1">
        <w:r w:rsidR="009E4DDA" w:rsidRPr="007C0AE9">
          <w:rPr>
            <w:spacing w:val="-4"/>
            <w:sz w:val="26"/>
            <w:szCs w:val="26"/>
          </w:rPr>
          <w:t>СанПиН 2.1.2882-11</w:t>
        </w:r>
      </w:hyperlink>
      <w:r w:rsidR="009E4DDA" w:rsidRPr="007C0AE9">
        <w:rPr>
          <w:spacing w:val="-4"/>
          <w:sz w:val="26"/>
          <w:szCs w:val="26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4" w:history="1">
        <w:r w:rsidR="009E4DDA" w:rsidRPr="007C0AE9">
          <w:rPr>
            <w:sz w:val="26"/>
            <w:szCs w:val="26"/>
          </w:rPr>
          <w:t>СанПиН 2.1.3.2630-10</w:t>
        </w:r>
      </w:hyperlink>
      <w:r w:rsidR="009E4DDA" w:rsidRPr="007C0AE9">
        <w:rPr>
          <w:sz w:val="26"/>
          <w:szCs w:val="26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5" w:history="1">
        <w:r w:rsidR="009E4DDA" w:rsidRPr="007C0AE9">
          <w:rPr>
            <w:sz w:val="26"/>
            <w:szCs w:val="26"/>
          </w:rPr>
          <w:t>СанПиН 2.1.6.1032-01</w:t>
        </w:r>
      </w:hyperlink>
      <w:r w:rsidR="009E4DDA" w:rsidRPr="007C0AE9">
        <w:rPr>
          <w:sz w:val="26"/>
          <w:szCs w:val="26"/>
        </w:rPr>
        <w:t xml:space="preserve"> «Гигиенические требования к обеспечению качества атмосферного воздуха населенных мест»;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6" w:history="1">
        <w:r w:rsidR="009E4DDA" w:rsidRPr="007C0AE9">
          <w:rPr>
            <w:sz w:val="26"/>
            <w:szCs w:val="26"/>
          </w:rPr>
          <w:t>СанПиН 2.1.7.573-96</w:t>
        </w:r>
      </w:hyperlink>
      <w:r w:rsidR="009E4DDA" w:rsidRPr="007C0AE9">
        <w:rPr>
          <w:sz w:val="26"/>
          <w:szCs w:val="26"/>
        </w:rPr>
        <w:t xml:space="preserve"> «Гигиенические требования к использованию сточных вод и их осадков для орошения и удобрения»;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2.1.7.2790-10 «Санитарно-эпидемиологические требования к обращению с медицинскими отходами»;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7" w:history="1">
        <w:r w:rsidR="009E4DDA" w:rsidRPr="007C0AE9">
          <w:rPr>
            <w:sz w:val="26"/>
            <w:szCs w:val="26"/>
          </w:rPr>
          <w:t>СанПиН 2.1.7.1287-03</w:t>
        </w:r>
      </w:hyperlink>
      <w:r w:rsidR="009E4DDA" w:rsidRPr="007C0AE9">
        <w:rPr>
          <w:sz w:val="26"/>
          <w:szCs w:val="26"/>
        </w:rPr>
        <w:t xml:space="preserve"> «Санитарно-эпидемиологические требования к качеству почвы»;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8" w:history="1">
        <w:r w:rsidR="009E4DDA" w:rsidRPr="007C0AE9">
          <w:rPr>
            <w:sz w:val="26"/>
            <w:szCs w:val="26"/>
          </w:rPr>
          <w:t>СанПиН 2.1.7.1322-03</w:t>
        </w:r>
      </w:hyperlink>
      <w:r w:rsidR="009E4DDA" w:rsidRPr="007C0AE9">
        <w:rPr>
          <w:sz w:val="26"/>
          <w:szCs w:val="26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9" w:history="1">
        <w:r w:rsidR="009E4DDA" w:rsidRPr="007C0AE9">
          <w:rPr>
            <w:sz w:val="26"/>
            <w:szCs w:val="26"/>
          </w:rPr>
          <w:t>СанПиН 2.2.1/2.1.1.1076-01</w:t>
        </w:r>
      </w:hyperlink>
      <w:r w:rsidR="009E4DDA" w:rsidRPr="007C0AE9">
        <w:rPr>
          <w:sz w:val="26"/>
          <w:szCs w:val="26"/>
        </w:rPr>
        <w:t xml:space="preserve"> «Гигиенические требования к инсоляции и солнцезащите помещений жилых и общественных зданий и территорий»;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0" w:history="1">
        <w:r w:rsidR="009E4DDA" w:rsidRPr="007C0AE9">
          <w:rPr>
            <w:sz w:val="26"/>
            <w:szCs w:val="26"/>
          </w:rPr>
          <w:t>СанПиН 2.2.1/2.1.1.1200-03</w:t>
        </w:r>
      </w:hyperlink>
      <w:r w:rsidR="009E4DDA" w:rsidRPr="007C0AE9">
        <w:rPr>
          <w:sz w:val="26"/>
          <w:szCs w:val="26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1" w:history="1">
        <w:r w:rsidR="009E4DDA" w:rsidRPr="007C0AE9">
          <w:rPr>
            <w:sz w:val="26"/>
            <w:szCs w:val="26"/>
          </w:rPr>
          <w:t>СанПиН 42-128-4690-88</w:t>
        </w:r>
      </w:hyperlink>
      <w:r w:rsidR="009E4DDA" w:rsidRPr="007C0AE9">
        <w:rPr>
          <w:sz w:val="26"/>
          <w:szCs w:val="26"/>
        </w:rPr>
        <w:t xml:space="preserve"> «Санитарные правила содержания территорий населенных мест»;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2" w:history="1">
        <w:r w:rsidR="009E4DDA" w:rsidRPr="007C0AE9">
          <w:rPr>
            <w:sz w:val="26"/>
            <w:szCs w:val="26"/>
          </w:rPr>
          <w:t>СанПиН 2.4.3.1186-03</w:t>
        </w:r>
      </w:hyperlink>
      <w:r w:rsidR="009E4DDA" w:rsidRPr="007C0AE9">
        <w:rPr>
          <w:sz w:val="26"/>
          <w:szCs w:val="26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9E4DDA" w:rsidRPr="007C0AE9" w:rsidRDefault="00BE4E6F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3" w:history="1">
        <w:r w:rsidR="009E4DDA" w:rsidRPr="007C0AE9">
          <w:rPr>
            <w:sz w:val="26"/>
            <w:szCs w:val="26"/>
          </w:rPr>
          <w:t>ГН 2.1.5.1315-03</w:t>
        </w:r>
      </w:hyperlink>
      <w:r w:rsidR="009E4DDA" w:rsidRPr="007C0AE9">
        <w:rPr>
          <w:sz w:val="26"/>
          <w:szCs w:val="26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Приказ </w:t>
      </w:r>
      <w:proofErr w:type="spellStart"/>
      <w:r w:rsidRPr="007C0AE9">
        <w:rPr>
          <w:sz w:val="26"/>
          <w:szCs w:val="26"/>
        </w:rPr>
        <w:t>Минрегиона</w:t>
      </w:r>
      <w:proofErr w:type="spellEnd"/>
      <w:r w:rsidRPr="007C0AE9">
        <w:rPr>
          <w:sz w:val="26"/>
          <w:szCs w:val="26"/>
        </w:rPr>
        <w:t xml:space="preserve">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9E4DDA" w:rsidRPr="007C0AE9" w:rsidRDefault="00E73AE3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Законом</w:t>
      </w:r>
      <w:r w:rsidR="009E4DDA" w:rsidRPr="007C0AE9">
        <w:rPr>
          <w:sz w:val="26"/>
          <w:szCs w:val="26"/>
        </w:rPr>
        <w:t xml:space="preserve"> Кировской области от 28.09.2006 № 44-ЗО «О регулировании градостроительной де</w:t>
      </w:r>
      <w:r w:rsidR="009E4DDA">
        <w:rPr>
          <w:sz w:val="26"/>
          <w:szCs w:val="26"/>
        </w:rPr>
        <w:t>ятельности в Кировской области».</w:t>
      </w:r>
    </w:p>
    <w:p w:rsidR="009E4DDA" w:rsidRDefault="009E4DDA" w:rsidP="009E4DDA">
      <w:pPr>
        <w:spacing w:after="160" w:line="259" w:lineRule="auto"/>
      </w:pPr>
    </w:p>
    <w:p w:rsidR="00BC7252" w:rsidRDefault="00BC7252"/>
    <w:sectPr w:rsidR="00BC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52D"/>
    <w:multiLevelType w:val="hybridMultilevel"/>
    <w:tmpl w:val="00A2A28C"/>
    <w:lvl w:ilvl="0" w:tplc="1974F948">
      <w:start w:val="1"/>
      <w:numFmt w:val="decimal"/>
      <w:lvlText w:val="%1."/>
      <w:lvlJc w:val="left"/>
      <w:pPr>
        <w:ind w:left="156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DA"/>
    <w:rsid w:val="009E4DDA"/>
    <w:rsid w:val="00BC7252"/>
    <w:rsid w:val="00BE4E6F"/>
    <w:rsid w:val="00D035D5"/>
    <w:rsid w:val="00E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60C46"/>
  <w15:chartTrackingRefBased/>
  <w15:docId w15:val="{2C67B86A-F3A5-40DC-8BFC-3446B22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DD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9E4DD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9E4D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1"/>
    <w:basedOn w:val="a"/>
    <w:rsid w:val="009E4DDA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Cell">
    <w:name w:val="ConsPlusCell"/>
    <w:rsid w:val="009E4DD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rsid w:val="009E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9E4DDA"/>
    <w:pPr>
      <w:spacing w:before="100" w:beforeAutospacing="1" w:after="100" w:afterAutospacing="1"/>
    </w:pPr>
  </w:style>
  <w:style w:type="paragraph" w:customStyle="1" w:styleId="10">
    <w:name w:val="Абзац1 без отступа"/>
    <w:basedOn w:val="a"/>
    <w:rsid w:val="00E73AE3"/>
    <w:pPr>
      <w:spacing w:after="60" w:line="360" w:lineRule="exact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3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85796E2841FFF385CB7B1B3AA4565CFD640B14CAD1FD79E643FE703F774506C53D8B1F6A3C0F59AC537A5CAD340AF77001A06B80E788T3h0G" TargetMode="External"/><Relationship Id="rId13" Type="http://schemas.openxmlformats.org/officeDocument/2006/relationships/hyperlink" Target="consultantplus://offline/ref=FA97B543614E50AF0156E1D551E4613D1B9FB4739CD12BA6950FA9BFAA01734DB2AFF69CF1952EBCo8Y7N" TargetMode="External"/><Relationship Id="rId18" Type="http://schemas.openxmlformats.org/officeDocument/2006/relationships/hyperlink" Target="consultantplus://offline/ref=FA97B543614E50AF0156E1D551E4613D1E9CBF7195DC76AC9D56A5BDAD0E2C5AB5E6FA9DF1952FoBY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97B543614E50AF0156E1D551E4613D1B9EBC7B94D72BA6950FA9BFAAo0Y1N" TargetMode="External"/><Relationship Id="rId7" Type="http://schemas.openxmlformats.org/officeDocument/2006/relationships/hyperlink" Target="consultantplus://offline/ref=2D8485796E2841FFF385CB7B1B3AA4565CFC670111C0D1FD79E643FE703F774506C53D8B1F6A370F59AC537A5CAD340AF77001A06B80E788T3h0G" TargetMode="External"/><Relationship Id="rId12" Type="http://schemas.openxmlformats.org/officeDocument/2006/relationships/hyperlink" Target="consultantplus://offline/ref=FA97B543614E50AF0156E1D551E4613D1D9ABE719FDC76AC9D56A5BDoAYDN" TargetMode="External"/><Relationship Id="rId17" Type="http://schemas.openxmlformats.org/officeDocument/2006/relationships/hyperlink" Target="consultantplus://offline/ref=FA97B543614E50AF0156E1D551E4613D1C97BC749EDC76AC9D56A5BDAD0E2C5AB5E6FA9DF1952FoBY8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7B543614E50AF0156E1D551E4613D1B9EBD7598D72BA6950FA9BFAAo0Y1N" TargetMode="External"/><Relationship Id="rId20" Type="http://schemas.openxmlformats.org/officeDocument/2006/relationships/hyperlink" Target="consultantplus://offline/ref=FA97B543614E50AF0156E1D551E4613D1B98BE7699D42BA6950FA9BFAA01734DB2AFF69CF1952EBCo8Y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8485796E2841FFF385CB7B1B3AA4565CFC670111C0D1FD79E643FE703F774506C53D8B1F6B3F0C57AC537A5CAD340AF77001A06B80E788T3h0G" TargetMode="External"/><Relationship Id="rId11" Type="http://schemas.openxmlformats.org/officeDocument/2006/relationships/hyperlink" Target="consultantplus://offline/ref=FA97B543614E50AF0156E1D551E4613D199CBB759FDC76AC9D56A5BDAD0E2C5AB5E6FA9DF1952FoBYC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A97B543614E50AF0156E1D551E4613D199FBA7298DC76AC9D56A5BDAD0E2C5AB5E6FA9DF1952FoBYFN" TargetMode="External"/><Relationship Id="rId23" Type="http://schemas.openxmlformats.org/officeDocument/2006/relationships/hyperlink" Target="consultantplus://offline/ref=FA97B543614E50AF0156E1D551E4613D1B9BB4759FDE2BA6950FA9BFAA01734DB2AFF69CF1952EBCo8Y7N" TargetMode="External"/><Relationship Id="rId10" Type="http://schemas.openxmlformats.org/officeDocument/2006/relationships/hyperlink" Target="consultantplus://offline/ref=2D8485796E2841FFF385D5760D56F85F58F63F0E16C0DCA32DB545A92F6F711046853BDE4E2F6A075EA4192B1DE63B0BF6T6hCG" TargetMode="External"/><Relationship Id="rId19" Type="http://schemas.openxmlformats.org/officeDocument/2006/relationships/hyperlink" Target="consultantplus://offline/ref=FA97B543614E50AF0156E1D551E4613D199ABD729BDC76AC9D56A5BDAD0E2C5AB5E6FA9DF1952FoB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485796E2841FFF385D5760D56F85F58F63F0E16C0DAAB2CB145A92F6F711046853BDE5C2F320B5FA606221DF36D5AB03B0CA4769CE78F2C7AF442T7hCG" TargetMode="External"/><Relationship Id="rId14" Type="http://schemas.openxmlformats.org/officeDocument/2006/relationships/hyperlink" Target="consultantplus://offline/ref=FA97B543614E50AF0156E1D551E4613D1B9EB9739AD62BA6950FA9BFAA01734DB2AFF69CF1952EBCo8Y1N" TargetMode="External"/><Relationship Id="rId22" Type="http://schemas.openxmlformats.org/officeDocument/2006/relationships/hyperlink" Target="consultantplus://offline/ref=FA97B543614E50AF0156E1D551E4613D1B9FBF779FDF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4180</Words>
  <Characters>23829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 ОБЛАСТЬ ПРИМЕНЕНИЯ</vt:lpstr>
      <vt:lpstr/>
      <vt:lpstr>1.2. Местные нормативы градостроительного проектирования Кильмезского муниципаль</vt:lpstr>
      <vt:lpstr>В целях обеспечения благоприятных условий жизнедеятельности человека Местные нор</vt:lpstr>
      <vt:lpstr>1.3. Местные нормативы включают в себя следующие разделы:</vt:lpstr>
      <vt:lpstr>1.3.1. Область применения.</vt:lpstr>
      <vt:lpstr>1.4. Показатели, содержащиеся в основной части Местных нормативов, применяются п</vt:lpstr>
      <vt:lpstr>    </vt:lpstr>
      <vt:lpstr>    2. ОСНОВНАЯ ЧАСТЬ. РАСЧЕТНЫЕ ПОКАЗАТЕЛИ НОРМАТИВОВ ГРАДОСТРОИТЕЛЬНОГО ПРОЕКТИРОВ</vt:lpstr>
      <vt:lpstr>    </vt:lpstr>
      <vt:lpstr>    2.1. Расчетные показатели минимально допустимого уровня обеспеченности объектами</vt:lpstr>
      <vt:lpstr>    </vt:lpstr>
      <vt:lpstr>    </vt:lpstr>
      <vt:lpstr>    2.2. Расчетные показатели минимально допустимого уровня обеспеченности объектами</vt:lpstr>
      <vt:lpstr>2.3. Расчетные показатели минимального допустимого уровня обеспеченности объекта</vt:lpstr>
      <vt:lpstr/>
      <vt:lpstr/>
    </vt:vector>
  </TitlesOfParts>
  <Company/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3</cp:revision>
  <cp:lastPrinted>2022-05-13T07:02:00Z</cp:lastPrinted>
  <dcterms:created xsi:type="dcterms:W3CDTF">2022-07-07T11:00:00Z</dcterms:created>
  <dcterms:modified xsi:type="dcterms:W3CDTF">2022-07-07T11:02:00Z</dcterms:modified>
</cp:coreProperties>
</file>