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CC2" w:rsidRDefault="00266CC2" w:rsidP="00266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266CC2">
        <w:rPr>
          <w:rFonts w:ascii="Times New Roman" w:hAnsi="Times New Roman" w:cs="Times New Roman"/>
          <w:sz w:val="28"/>
          <w:szCs w:val="28"/>
        </w:rPr>
        <w:t>Транспортные средства</w:t>
      </w:r>
    </w:p>
    <w:p w:rsidR="00BD79FF" w:rsidRDefault="00266CC2" w:rsidP="00266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266CC2">
        <w:rPr>
          <w:rFonts w:ascii="Times New Roman" w:hAnsi="Times New Roman" w:cs="Times New Roman"/>
          <w:sz w:val="28"/>
          <w:szCs w:val="28"/>
        </w:rPr>
        <w:t xml:space="preserve">подлежащие регистрации в органах </w:t>
      </w:r>
      <w:proofErr w:type="spellStart"/>
      <w:r w:rsidRPr="00266CC2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</w:p>
    <w:p w:rsidR="00266CC2" w:rsidRPr="00266CC2" w:rsidRDefault="00967681" w:rsidP="00266C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6CC2">
        <w:rPr>
          <w:rFonts w:ascii="Times New Roman" w:hAnsi="Times New Roman" w:cs="Times New Roman"/>
          <w:sz w:val="28"/>
          <w:szCs w:val="28"/>
        </w:rPr>
        <w:t>В органах государственного надзора техническим состоянием самоходных машин и других видов техники подлежат регистрации автомототранспортные средства, не предназначенные для движения по дорогам общего пользования, трактора, самоходные дорожно-строительные и иные машины с рабочим объемом двигателя внутреннего сгорания более 50 куб. см или максимальной мощностью электродвигателя более 4 кВт и имеющие максимальную конструктивную скорость 50 км в час и менее, а также прицепов к ним, принадлежащие физическим и юридическим лицам</w:t>
      </w:r>
    </w:p>
    <w:p w:rsidR="00266CC2" w:rsidRPr="00266CC2" w:rsidRDefault="00266CC2" w:rsidP="00266CC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66CC2" w:rsidRPr="00266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00"/>
    <w:rsid w:val="00266CC2"/>
    <w:rsid w:val="006C7000"/>
    <w:rsid w:val="00967681"/>
    <w:rsid w:val="00BD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6A3F8-86D4-4E80-A17A-386BD0C2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3</cp:revision>
  <dcterms:created xsi:type="dcterms:W3CDTF">2017-09-21T07:54:00Z</dcterms:created>
  <dcterms:modified xsi:type="dcterms:W3CDTF">2017-09-21T08:15:00Z</dcterms:modified>
</cp:coreProperties>
</file>