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A3" w:rsidRPr="009A42A3" w:rsidRDefault="009A42A3" w:rsidP="009A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A42A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"http://www.mchs.gov.ru/activities/Grazhdanskaja_oborona/Istorija/" </w:instrText>
      </w:r>
      <w:r w:rsidRPr="009A42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shd w:val="clear" w:color="auto" w:fill="DBDBDB"/>
          <w:lang w:eastAsia="ru-RU"/>
        </w:rPr>
        <w:t>Гражданская оборона на современном этапе</w:t>
      </w:r>
      <w:r w:rsidRPr="009A42A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A42A3" w:rsidRPr="009A42A3" w:rsidRDefault="009A42A3" w:rsidP="009A42A3">
      <w:pPr>
        <w:shd w:val="clear" w:color="auto" w:fill="DBDBDB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Гражданская оборона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система мероприятий по подготовке к защите и по защите населения, материальных и культурных ценностей на территории Российской Федерации от опасностей, возникающих при ведении военных действий или вследствие этих действий, а также при возникновении чрезвычайных ситуаций природного и техногенного характера.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A42A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Требования в области гражданской обороны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 специальные условия (правила) эксплуатации технических систем управления гражданской обороны и объектов гражданской обороны, использования и содержания систем оповещения, средств индивидуальной защиты, другой специальной техники и имущества гражданской обороны, установленные федеральными законами и иными нормативными правовыми актами Российской Федерации.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A42A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lang w:eastAsia="ru-RU"/>
        </w:rPr>
        <w:t>Мероприятия по гражданской обороне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— организационные и специальные действия, осуществляемые в области гражданской обороны в соответствии с федеральными законами и иными нормативными правовыми актами Российской Федерации.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Территория, отнесённая к группе по гражданской обороне — территория, на которой расположен город или иной населённый пункт, имеющий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Руководство гражданской обороной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• Руководство гражданской обороной в Российской Федерации осуществляет Правительство Российской Федерации.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Руководство гражданской обороной в федеральных органах исполнительной власти и организациях осуществляют их руководители.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 субъектов Российской Федерации и руководители органов местного самоуправления.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Руководители федеральных органов исполнительной власти, органов исполнительной власти субъектов Российской Федерации, органов местного 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Задачи гражданской обороны: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• подготовка населения в области гражданской обороны;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чрезвычайных ситуаций природного и техногенного характера;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эвакуация населения, материальных и культурных ценностей в безопасные районы;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предоставление населению убежищ и средств индивидуальной защиты;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проведение мероприятий по световой маскировке и другим видам маскировки;</w:t>
      </w:r>
      <w:proofErr w:type="gramEnd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• </w:t>
      </w:r>
      <w:proofErr w:type="gramStart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проведение аварийно-спасательных работ в случае возникновения опасностей для населения приведении военных действий или вследствие этих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действий, а также вследствие чрезвычайных ситуаций природного и техногенного характера;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первоочередное обеспечение населения, пострадавшего при ведении военных действий или вследствие этих действий, в том числе медицинское обслуживание, оказание первой помощи, срочное предоставление жилья и принятие других необходимых мер;</w:t>
      </w:r>
      <w:proofErr w:type="gramEnd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• </w:t>
      </w:r>
      <w:proofErr w:type="gramStart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борьба с пожарами, возникшими при ведении военных действий или вследствие этих действий;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обнаружение и обозначение районов, подвергшихся радиоактивному, химическому, биологическому и иному заражению;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санитарная обработка населения, обеззараживание зданий и сооружений, специальная обработка техники и территорий;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восстановление и поддержание порядка в районах, пострадавших при ведении военных действий или вследствие этих действий, а также вследствие чрезвычайных ситуаций природного и техногенного характера;</w:t>
      </w:r>
      <w:proofErr w:type="gramEnd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• срочное восстановление функционирования необходимых коммунальных служб в военное время;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срочное захоронение трупов в военное время;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разработка и осуществление мер, направленных на сохранение объектов, необходимых для устойчивого функционирования экономики и выживания населения в военное время;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• обеспечение постоянной готовности сил и сре</w:t>
      </w:r>
      <w:proofErr w:type="gramStart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 гр</w:t>
      </w:r>
      <w:proofErr w:type="gramEnd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ажданской обороны.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Основы государственной политики Российской Федерации в области гражданской обороны на период до 2030 года, утверждённые Указом Президента Российской Федерации от 20 декабря 2016 года № 696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45080" cy="7231380"/>
            <wp:effectExtent l="0" t="0" r="7620" b="7620"/>
            <wp:docPr id="1" name="Рисунок 1" descr="kre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m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Целью </w:t>
      </w: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Задачами государственной политики в области гражданской обороны являются: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д) обеспечение эффективного функционирования сил и сре</w:t>
      </w:r>
      <w:proofErr w:type="gramStart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дств гр</w:t>
      </w:r>
      <w:proofErr w:type="gramEnd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9A42A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Приоритетными направлениями государственной политики в области гражданской обороны являются: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в) совершенствование методов и способов защиты населения, материальных и культу</w:t>
      </w:r>
      <w:bookmarkStart w:id="0" w:name="_GoBack"/>
      <w:bookmarkEnd w:id="0"/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рных ценностей от опасностей, возникающих при военных конфликтах и чрезвычайных ситуациях;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9A42A3" w:rsidRPr="009A42A3" w:rsidRDefault="009A42A3" w:rsidP="009A42A3">
      <w:pPr>
        <w:shd w:val="clear" w:color="auto" w:fill="DBDBDB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д) повышение качества подготовки населения в области гражданской обороны;</w:t>
      </w:r>
    </w:p>
    <w:p w:rsidR="009A42A3" w:rsidRPr="009A42A3" w:rsidRDefault="009A42A3" w:rsidP="009A42A3">
      <w:pPr>
        <w:shd w:val="clear" w:color="auto" w:fill="DBDBDB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A42A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е) развитие международного сотрудничества в области гражданской обороны.</w:t>
      </w:r>
    </w:p>
    <w:p w:rsidR="00D24D35" w:rsidRDefault="00D24D35"/>
    <w:sectPr w:rsidR="00D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68"/>
    <w:rsid w:val="009A42A3"/>
    <w:rsid w:val="00A32868"/>
    <w:rsid w:val="00D24D35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42A3"/>
    <w:rPr>
      <w:i/>
      <w:iCs/>
    </w:rPr>
  </w:style>
  <w:style w:type="character" w:styleId="a6">
    <w:name w:val="Strong"/>
    <w:basedOn w:val="a0"/>
    <w:uiPriority w:val="22"/>
    <w:qFormat/>
    <w:rsid w:val="009A42A3"/>
    <w:rPr>
      <w:b/>
      <w:bCs/>
    </w:rPr>
  </w:style>
  <w:style w:type="character" w:customStyle="1" w:styleId="apple-converted-space">
    <w:name w:val="apple-converted-space"/>
    <w:basedOn w:val="a0"/>
    <w:rsid w:val="009A42A3"/>
  </w:style>
  <w:style w:type="paragraph" w:customStyle="1" w:styleId="consplusnormal">
    <w:name w:val="consplusnormal"/>
    <w:basedOn w:val="a"/>
    <w:rsid w:val="009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42A3"/>
    <w:rPr>
      <w:i/>
      <w:iCs/>
    </w:rPr>
  </w:style>
  <w:style w:type="character" w:styleId="a6">
    <w:name w:val="Strong"/>
    <w:basedOn w:val="a0"/>
    <w:uiPriority w:val="22"/>
    <w:qFormat/>
    <w:rsid w:val="009A42A3"/>
    <w:rPr>
      <w:b/>
      <w:bCs/>
    </w:rPr>
  </w:style>
  <w:style w:type="character" w:customStyle="1" w:styleId="apple-converted-space">
    <w:name w:val="apple-converted-space"/>
    <w:basedOn w:val="a0"/>
    <w:rsid w:val="009A42A3"/>
  </w:style>
  <w:style w:type="paragraph" w:customStyle="1" w:styleId="consplusnormal">
    <w:name w:val="consplusnormal"/>
    <w:basedOn w:val="a"/>
    <w:rsid w:val="009A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2017-05-05T05:01:00Z</dcterms:created>
  <dcterms:modified xsi:type="dcterms:W3CDTF">2017-05-05T05:02:00Z</dcterms:modified>
</cp:coreProperties>
</file>